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C89" w:rsidRPr="003679F7" w:rsidRDefault="00012C89" w:rsidP="00E10532">
      <w:pPr>
        <w:pStyle w:val="Corpo"/>
        <w:spacing w:line="360" w:lineRule="auto"/>
        <w:ind w:left="284"/>
        <w:jc w:val="both"/>
        <w:rPr>
          <w:rFonts w:asciiTheme="minorHAnsi" w:hAnsiTheme="minorHAnsi" w:cstheme="minorHAnsi"/>
          <w:sz w:val="24"/>
          <w:szCs w:val="24"/>
        </w:rPr>
      </w:pPr>
    </w:p>
    <w:p w:rsidR="00012C89" w:rsidRPr="003679F7" w:rsidRDefault="007462ED" w:rsidP="00E10532">
      <w:pPr>
        <w:pStyle w:val="Corpo"/>
        <w:spacing w:line="360" w:lineRule="auto"/>
        <w:ind w:left="284"/>
        <w:jc w:val="center"/>
        <w:rPr>
          <w:rFonts w:asciiTheme="minorHAnsi" w:hAnsiTheme="minorHAnsi" w:cstheme="minorHAnsi"/>
          <w:b/>
          <w:sz w:val="24"/>
          <w:szCs w:val="24"/>
        </w:rPr>
      </w:pPr>
      <w:r w:rsidRPr="007462ED">
        <w:rPr>
          <w:rFonts w:asciiTheme="minorHAnsi" w:hAnsiTheme="minorHAnsi" w:cstheme="minorHAnsi"/>
          <w:b/>
          <w:sz w:val="36"/>
          <w:szCs w:val="36"/>
        </w:rPr>
        <w:t xml:space="preserve">L’affidamento in </w:t>
      </w:r>
      <w:proofErr w:type="spellStart"/>
      <w:r w:rsidRPr="007462ED">
        <w:rPr>
          <w:rFonts w:asciiTheme="minorHAnsi" w:hAnsiTheme="minorHAnsi" w:cstheme="minorHAnsi"/>
          <w:b/>
          <w:sz w:val="36"/>
          <w:szCs w:val="36"/>
        </w:rPr>
        <w:t>hou</w:t>
      </w:r>
      <w:r>
        <w:rPr>
          <w:rFonts w:asciiTheme="minorHAnsi" w:hAnsiTheme="minorHAnsi" w:cstheme="minorHAnsi"/>
          <w:b/>
          <w:sz w:val="36"/>
          <w:szCs w:val="36"/>
        </w:rPr>
        <w:t>se</w:t>
      </w:r>
      <w:proofErr w:type="spellEnd"/>
      <w:r>
        <w:rPr>
          <w:rStyle w:val="Rimandonotaapidipagina"/>
          <w:rFonts w:asciiTheme="minorHAnsi" w:hAnsiTheme="minorHAnsi" w:cstheme="minorHAnsi"/>
          <w:b/>
          <w:sz w:val="24"/>
          <w:szCs w:val="24"/>
        </w:rPr>
        <w:footnoteReference w:id="1"/>
      </w:r>
    </w:p>
    <w:p w:rsidR="00012C89" w:rsidRPr="003679F7" w:rsidRDefault="00012C89" w:rsidP="00E10532">
      <w:pPr>
        <w:pStyle w:val="Corpo"/>
        <w:spacing w:line="360" w:lineRule="auto"/>
        <w:ind w:left="284" w:firstLine="850"/>
        <w:jc w:val="both"/>
        <w:rPr>
          <w:rFonts w:asciiTheme="minorHAnsi" w:hAnsiTheme="minorHAnsi" w:cstheme="minorHAnsi"/>
          <w:sz w:val="24"/>
          <w:szCs w:val="24"/>
        </w:rPr>
      </w:pPr>
    </w:p>
    <w:p w:rsidR="003D52C3" w:rsidRPr="003679F7" w:rsidRDefault="003D52C3" w:rsidP="00E10532">
      <w:pPr>
        <w:pStyle w:val="Corpo"/>
        <w:spacing w:line="360" w:lineRule="auto"/>
        <w:ind w:left="284" w:firstLine="850"/>
        <w:jc w:val="both"/>
        <w:rPr>
          <w:rFonts w:asciiTheme="minorHAnsi" w:hAnsiTheme="minorHAnsi" w:cstheme="minorHAnsi"/>
          <w:sz w:val="24"/>
          <w:szCs w:val="24"/>
        </w:rPr>
      </w:pPr>
    </w:p>
    <w:p w:rsidR="00481AB7" w:rsidRPr="003679F7" w:rsidRDefault="00E10532" w:rsidP="00E10532">
      <w:pPr>
        <w:pStyle w:val="Corpo"/>
        <w:numPr>
          <w:ilvl w:val="0"/>
          <w:numId w:val="1"/>
        </w:numPr>
        <w:spacing w:line="360" w:lineRule="auto"/>
        <w:ind w:left="284" w:firstLine="850"/>
        <w:jc w:val="both"/>
        <w:rPr>
          <w:rFonts w:asciiTheme="minorHAnsi" w:hAnsiTheme="minorHAnsi" w:cstheme="minorHAnsi"/>
          <w:b/>
          <w:sz w:val="24"/>
          <w:szCs w:val="24"/>
        </w:rPr>
      </w:pPr>
      <w:r>
        <w:rPr>
          <w:rFonts w:asciiTheme="minorHAnsi" w:hAnsiTheme="minorHAnsi" w:cstheme="minorHAnsi"/>
          <w:b/>
          <w:sz w:val="24"/>
          <w:szCs w:val="24"/>
        </w:rPr>
        <w:t>L’i</w:t>
      </w:r>
      <w:r w:rsidR="00481AB7" w:rsidRPr="003679F7">
        <w:rPr>
          <w:rFonts w:asciiTheme="minorHAnsi" w:hAnsiTheme="minorHAnsi" w:cstheme="minorHAnsi"/>
          <w:b/>
          <w:sz w:val="24"/>
          <w:szCs w:val="24"/>
        </w:rPr>
        <w:t>nquadramento dell</w:t>
      </w:r>
      <w:r w:rsidR="00542299">
        <w:rPr>
          <w:rFonts w:asciiTheme="minorHAnsi" w:hAnsiTheme="minorHAnsi" w:cstheme="minorHAnsi"/>
          <w:b/>
          <w:sz w:val="24"/>
          <w:szCs w:val="24"/>
        </w:rPr>
        <w:t>a</w:t>
      </w:r>
      <w:r w:rsidR="00481AB7" w:rsidRPr="003679F7">
        <w:rPr>
          <w:rFonts w:asciiTheme="minorHAnsi" w:hAnsiTheme="minorHAnsi" w:cstheme="minorHAnsi"/>
          <w:b/>
          <w:sz w:val="24"/>
          <w:szCs w:val="24"/>
        </w:rPr>
        <w:t xml:space="preserve"> società in house.</w:t>
      </w:r>
    </w:p>
    <w:p w:rsidR="008B6B26" w:rsidRPr="003679F7" w:rsidRDefault="00E6742C" w:rsidP="00E10532">
      <w:pPr>
        <w:pStyle w:val="Corpo"/>
        <w:spacing w:line="360" w:lineRule="auto"/>
        <w:ind w:left="284" w:firstLine="850"/>
        <w:jc w:val="both"/>
        <w:rPr>
          <w:rFonts w:asciiTheme="minorHAnsi" w:hAnsiTheme="minorHAnsi" w:cstheme="minorHAnsi"/>
          <w:sz w:val="24"/>
          <w:szCs w:val="24"/>
        </w:rPr>
      </w:pPr>
      <w:r w:rsidRPr="003679F7">
        <w:rPr>
          <w:rFonts w:asciiTheme="minorHAnsi" w:hAnsiTheme="minorHAnsi" w:cstheme="minorHAnsi"/>
          <w:sz w:val="24"/>
          <w:szCs w:val="24"/>
        </w:rPr>
        <w:t>Il fenomeno dell</w:t>
      </w:r>
      <w:r w:rsidR="00542299">
        <w:rPr>
          <w:rFonts w:asciiTheme="minorHAnsi" w:hAnsiTheme="minorHAnsi" w:cstheme="minorHAnsi"/>
          <w:sz w:val="24"/>
          <w:szCs w:val="24"/>
        </w:rPr>
        <w:t>a società</w:t>
      </w:r>
      <w:r w:rsidRPr="003679F7">
        <w:rPr>
          <w:rFonts w:asciiTheme="minorHAnsi" w:hAnsiTheme="minorHAnsi" w:cstheme="minorHAnsi"/>
          <w:sz w:val="24"/>
          <w:szCs w:val="24"/>
        </w:rPr>
        <w:t xml:space="preserve"> in house </w:t>
      </w:r>
      <w:r w:rsidR="00DB4DB2" w:rsidRPr="003679F7">
        <w:rPr>
          <w:rFonts w:asciiTheme="minorHAnsi" w:hAnsiTheme="minorHAnsi" w:cstheme="minorHAnsi"/>
          <w:sz w:val="24"/>
          <w:szCs w:val="24"/>
        </w:rPr>
        <w:t>rientra ne</w:t>
      </w:r>
      <w:r w:rsidR="003D52C3" w:rsidRPr="003679F7">
        <w:rPr>
          <w:rFonts w:asciiTheme="minorHAnsi" w:hAnsiTheme="minorHAnsi" w:cstheme="minorHAnsi"/>
          <w:sz w:val="24"/>
          <w:szCs w:val="24"/>
        </w:rPr>
        <w:t>l</w:t>
      </w:r>
      <w:r w:rsidR="00DB4DB2" w:rsidRPr="003679F7">
        <w:rPr>
          <w:rFonts w:asciiTheme="minorHAnsi" w:hAnsiTheme="minorHAnsi" w:cstheme="minorHAnsi"/>
          <w:sz w:val="24"/>
          <w:szCs w:val="24"/>
        </w:rPr>
        <w:t xml:space="preserve">la </w:t>
      </w:r>
      <w:r w:rsidR="00190D21" w:rsidRPr="003679F7">
        <w:rPr>
          <w:rFonts w:asciiTheme="minorHAnsi" w:hAnsiTheme="minorHAnsi" w:cstheme="minorHAnsi"/>
          <w:sz w:val="24"/>
          <w:szCs w:val="24"/>
        </w:rPr>
        <w:t xml:space="preserve">più vasta </w:t>
      </w:r>
      <w:r w:rsidR="00DB4DB2" w:rsidRPr="003679F7">
        <w:rPr>
          <w:rFonts w:asciiTheme="minorHAnsi" w:hAnsiTheme="minorHAnsi" w:cstheme="minorHAnsi"/>
          <w:sz w:val="24"/>
          <w:szCs w:val="24"/>
        </w:rPr>
        <w:t>disciplina</w:t>
      </w:r>
      <w:r w:rsidR="00190D21" w:rsidRPr="003679F7">
        <w:rPr>
          <w:rFonts w:asciiTheme="minorHAnsi" w:hAnsiTheme="minorHAnsi" w:cstheme="minorHAnsi"/>
          <w:sz w:val="24"/>
          <w:szCs w:val="24"/>
        </w:rPr>
        <w:t xml:space="preserve"> </w:t>
      </w:r>
      <w:r w:rsidRPr="003679F7">
        <w:rPr>
          <w:rFonts w:asciiTheme="minorHAnsi" w:hAnsiTheme="minorHAnsi" w:cstheme="minorHAnsi"/>
          <w:sz w:val="24"/>
          <w:szCs w:val="24"/>
        </w:rPr>
        <w:t>d</w:t>
      </w:r>
      <w:r w:rsidR="0009731B" w:rsidRPr="003679F7">
        <w:rPr>
          <w:rFonts w:asciiTheme="minorHAnsi" w:hAnsiTheme="minorHAnsi" w:cstheme="minorHAnsi"/>
          <w:sz w:val="24"/>
          <w:szCs w:val="24"/>
        </w:rPr>
        <w:t>elle</w:t>
      </w:r>
      <w:r w:rsidRPr="003679F7">
        <w:rPr>
          <w:rFonts w:asciiTheme="minorHAnsi" w:hAnsiTheme="minorHAnsi" w:cstheme="minorHAnsi"/>
          <w:sz w:val="24"/>
          <w:szCs w:val="24"/>
        </w:rPr>
        <w:t xml:space="preserve"> </w:t>
      </w:r>
      <w:r w:rsidR="002A5CA9" w:rsidRPr="003679F7">
        <w:rPr>
          <w:rFonts w:asciiTheme="minorHAnsi" w:hAnsiTheme="minorHAnsi" w:cstheme="minorHAnsi"/>
          <w:sz w:val="24"/>
          <w:szCs w:val="24"/>
        </w:rPr>
        <w:t xml:space="preserve">c.d. </w:t>
      </w:r>
      <w:r w:rsidRPr="003679F7">
        <w:rPr>
          <w:rFonts w:asciiTheme="minorHAnsi" w:hAnsiTheme="minorHAnsi" w:cstheme="minorHAnsi"/>
          <w:sz w:val="24"/>
          <w:szCs w:val="24"/>
        </w:rPr>
        <w:t>“i</w:t>
      </w:r>
      <w:r w:rsidR="008B6B26" w:rsidRPr="003679F7">
        <w:rPr>
          <w:rFonts w:asciiTheme="minorHAnsi" w:hAnsiTheme="minorHAnsi" w:cstheme="minorHAnsi"/>
          <w:sz w:val="24"/>
          <w:szCs w:val="24"/>
        </w:rPr>
        <w:t>mpres</w:t>
      </w:r>
      <w:r w:rsidR="0009731B" w:rsidRPr="003679F7">
        <w:rPr>
          <w:rFonts w:asciiTheme="minorHAnsi" w:hAnsiTheme="minorHAnsi" w:cstheme="minorHAnsi"/>
          <w:sz w:val="24"/>
          <w:szCs w:val="24"/>
        </w:rPr>
        <w:t>e</w:t>
      </w:r>
      <w:r w:rsidR="008B6B26" w:rsidRPr="003679F7">
        <w:rPr>
          <w:rFonts w:asciiTheme="minorHAnsi" w:hAnsiTheme="minorHAnsi" w:cstheme="minorHAnsi"/>
          <w:sz w:val="24"/>
          <w:szCs w:val="24"/>
        </w:rPr>
        <w:t xml:space="preserve"> pubblic</w:t>
      </w:r>
      <w:r w:rsidR="0009731B" w:rsidRPr="003679F7">
        <w:rPr>
          <w:rFonts w:asciiTheme="minorHAnsi" w:hAnsiTheme="minorHAnsi" w:cstheme="minorHAnsi"/>
          <w:sz w:val="24"/>
          <w:szCs w:val="24"/>
        </w:rPr>
        <w:t>he</w:t>
      </w:r>
      <w:r w:rsidRPr="003679F7">
        <w:rPr>
          <w:rFonts w:asciiTheme="minorHAnsi" w:hAnsiTheme="minorHAnsi" w:cstheme="minorHAnsi"/>
          <w:sz w:val="24"/>
          <w:szCs w:val="24"/>
        </w:rPr>
        <w:t xml:space="preserve">”, </w:t>
      </w:r>
      <w:r w:rsidR="008A551B" w:rsidRPr="003679F7">
        <w:rPr>
          <w:rFonts w:asciiTheme="minorHAnsi" w:hAnsiTheme="minorHAnsi" w:cstheme="minorHAnsi"/>
          <w:sz w:val="24"/>
          <w:szCs w:val="24"/>
        </w:rPr>
        <w:t xml:space="preserve">che </w:t>
      </w:r>
      <w:r w:rsidR="0009731B" w:rsidRPr="003679F7">
        <w:rPr>
          <w:rFonts w:asciiTheme="minorHAnsi" w:hAnsiTheme="minorHAnsi" w:cstheme="minorHAnsi"/>
          <w:sz w:val="24"/>
          <w:szCs w:val="24"/>
        </w:rPr>
        <w:t xml:space="preserve">così </w:t>
      </w:r>
      <w:r w:rsidR="000F2464" w:rsidRPr="003679F7">
        <w:rPr>
          <w:rFonts w:asciiTheme="minorHAnsi" w:hAnsiTheme="minorHAnsi" w:cstheme="minorHAnsi"/>
          <w:sz w:val="24"/>
          <w:szCs w:val="24"/>
        </w:rPr>
        <w:t xml:space="preserve">sono </w:t>
      </w:r>
      <w:r w:rsidRPr="003679F7">
        <w:rPr>
          <w:rFonts w:asciiTheme="minorHAnsi" w:hAnsiTheme="minorHAnsi" w:cstheme="minorHAnsi"/>
          <w:sz w:val="24"/>
          <w:szCs w:val="24"/>
        </w:rPr>
        <w:t>definit</w:t>
      </w:r>
      <w:r w:rsidR="0009731B" w:rsidRPr="003679F7">
        <w:rPr>
          <w:rFonts w:asciiTheme="minorHAnsi" w:hAnsiTheme="minorHAnsi" w:cstheme="minorHAnsi"/>
          <w:sz w:val="24"/>
          <w:szCs w:val="24"/>
        </w:rPr>
        <w:t>e</w:t>
      </w:r>
      <w:r w:rsidR="008B6B26" w:rsidRPr="003679F7">
        <w:rPr>
          <w:rFonts w:asciiTheme="minorHAnsi" w:hAnsiTheme="minorHAnsi" w:cstheme="minorHAnsi"/>
          <w:sz w:val="24"/>
          <w:szCs w:val="24"/>
        </w:rPr>
        <w:t xml:space="preserve"> </w:t>
      </w:r>
      <w:r w:rsidRPr="003679F7">
        <w:rPr>
          <w:rFonts w:asciiTheme="minorHAnsi" w:hAnsiTheme="minorHAnsi" w:cstheme="minorHAnsi"/>
          <w:sz w:val="24"/>
          <w:szCs w:val="24"/>
        </w:rPr>
        <w:t>dall</w:t>
      </w:r>
      <w:r w:rsidR="0009731B" w:rsidRPr="003679F7">
        <w:rPr>
          <w:rFonts w:asciiTheme="minorHAnsi" w:hAnsiTheme="minorHAnsi" w:cstheme="minorHAnsi"/>
          <w:sz w:val="24"/>
          <w:szCs w:val="24"/>
        </w:rPr>
        <w:t>’</w:t>
      </w:r>
      <w:r w:rsidRPr="003679F7">
        <w:rPr>
          <w:rFonts w:asciiTheme="minorHAnsi" w:hAnsiTheme="minorHAnsi" w:cstheme="minorHAnsi"/>
          <w:sz w:val="24"/>
          <w:szCs w:val="24"/>
        </w:rPr>
        <w:t xml:space="preserve">art. </w:t>
      </w:r>
      <w:r w:rsidR="008B6B26" w:rsidRPr="003679F7">
        <w:rPr>
          <w:rFonts w:asciiTheme="minorHAnsi" w:hAnsiTheme="minorHAnsi" w:cstheme="minorHAnsi"/>
          <w:sz w:val="24"/>
          <w:szCs w:val="24"/>
        </w:rPr>
        <w:t>3</w:t>
      </w:r>
      <w:r w:rsidRPr="003679F7">
        <w:rPr>
          <w:rFonts w:asciiTheme="minorHAnsi" w:hAnsiTheme="minorHAnsi" w:cstheme="minorHAnsi"/>
          <w:sz w:val="24"/>
          <w:szCs w:val="24"/>
        </w:rPr>
        <w:t>, comma 1,</w:t>
      </w:r>
      <w:r w:rsidR="008B6B26" w:rsidRPr="003679F7">
        <w:rPr>
          <w:rFonts w:asciiTheme="minorHAnsi" w:hAnsiTheme="minorHAnsi" w:cstheme="minorHAnsi"/>
          <w:sz w:val="24"/>
          <w:szCs w:val="24"/>
        </w:rPr>
        <w:t xml:space="preserve"> </w:t>
      </w:r>
      <w:proofErr w:type="spellStart"/>
      <w:r w:rsidR="008B6B26" w:rsidRPr="003679F7">
        <w:rPr>
          <w:rFonts w:asciiTheme="minorHAnsi" w:hAnsiTheme="minorHAnsi" w:cstheme="minorHAnsi"/>
          <w:sz w:val="24"/>
          <w:szCs w:val="24"/>
        </w:rPr>
        <w:t>lett</w:t>
      </w:r>
      <w:proofErr w:type="spellEnd"/>
      <w:r w:rsidR="008B6B26" w:rsidRPr="003679F7">
        <w:rPr>
          <w:rFonts w:asciiTheme="minorHAnsi" w:hAnsiTheme="minorHAnsi" w:cstheme="minorHAnsi"/>
          <w:sz w:val="24"/>
          <w:szCs w:val="24"/>
        </w:rPr>
        <w:t xml:space="preserve">. </w:t>
      </w:r>
      <w:r w:rsidR="008B6B26" w:rsidRPr="00826E68">
        <w:rPr>
          <w:rFonts w:asciiTheme="minorHAnsi" w:hAnsiTheme="minorHAnsi" w:cstheme="minorHAnsi"/>
          <w:i/>
          <w:sz w:val="24"/>
          <w:szCs w:val="24"/>
        </w:rPr>
        <w:t>t)</w:t>
      </w:r>
      <w:r w:rsidRPr="003679F7">
        <w:rPr>
          <w:rFonts w:asciiTheme="minorHAnsi" w:hAnsiTheme="minorHAnsi" w:cstheme="minorHAnsi"/>
          <w:sz w:val="24"/>
          <w:szCs w:val="24"/>
        </w:rPr>
        <w:t xml:space="preserve">, del </w:t>
      </w:r>
      <w:r w:rsidR="0009731B" w:rsidRPr="003679F7">
        <w:rPr>
          <w:rFonts w:asciiTheme="minorHAnsi" w:hAnsiTheme="minorHAnsi" w:cstheme="minorHAnsi"/>
          <w:sz w:val="24"/>
          <w:szCs w:val="24"/>
        </w:rPr>
        <w:t xml:space="preserve">decreto legislativo </w:t>
      </w:r>
      <w:r w:rsidRPr="003679F7">
        <w:rPr>
          <w:rFonts w:asciiTheme="minorHAnsi" w:hAnsiTheme="minorHAnsi" w:cstheme="minorHAnsi"/>
          <w:sz w:val="24"/>
          <w:szCs w:val="24"/>
        </w:rPr>
        <w:t>18 aprile 2016, n. 50</w:t>
      </w:r>
      <w:r w:rsidR="0009731B" w:rsidRPr="003679F7">
        <w:rPr>
          <w:rFonts w:asciiTheme="minorHAnsi" w:hAnsiTheme="minorHAnsi" w:cstheme="minorHAnsi"/>
          <w:sz w:val="24"/>
          <w:szCs w:val="24"/>
        </w:rPr>
        <w:t xml:space="preserve"> (c.d. “nuovo codice dei contratti pubblici”): </w:t>
      </w:r>
      <w:r w:rsidR="008B6B26" w:rsidRPr="003679F7">
        <w:rPr>
          <w:rFonts w:asciiTheme="minorHAnsi" w:hAnsiTheme="minorHAnsi" w:cstheme="minorHAnsi"/>
          <w:sz w:val="24"/>
          <w:szCs w:val="24"/>
        </w:rPr>
        <w:t>«imprese sulle quali</w:t>
      </w:r>
      <w:r w:rsidR="0009731B" w:rsidRPr="003679F7">
        <w:rPr>
          <w:rFonts w:asciiTheme="minorHAnsi" w:hAnsiTheme="minorHAnsi" w:cstheme="minorHAnsi"/>
          <w:sz w:val="24"/>
          <w:szCs w:val="24"/>
        </w:rPr>
        <w:t xml:space="preserve"> </w:t>
      </w:r>
      <w:r w:rsidR="008B6B26" w:rsidRPr="003679F7">
        <w:rPr>
          <w:rFonts w:asciiTheme="minorHAnsi" w:hAnsiTheme="minorHAnsi" w:cstheme="minorHAnsi"/>
          <w:sz w:val="24"/>
          <w:szCs w:val="24"/>
        </w:rPr>
        <w:t>le</w:t>
      </w:r>
      <w:r w:rsidR="0009731B" w:rsidRPr="003679F7">
        <w:rPr>
          <w:rFonts w:asciiTheme="minorHAnsi" w:hAnsiTheme="minorHAnsi" w:cstheme="minorHAnsi"/>
          <w:sz w:val="24"/>
          <w:szCs w:val="24"/>
        </w:rPr>
        <w:t xml:space="preserve"> </w:t>
      </w:r>
      <w:r w:rsidR="008B6B26" w:rsidRPr="003679F7">
        <w:rPr>
          <w:rFonts w:asciiTheme="minorHAnsi" w:hAnsiTheme="minorHAnsi" w:cstheme="minorHAnsi"/>
          <w:sz w:val="24"/>
          <w:szCs w:val="24"/>
        </w:rPr>
        <w:t>amministrazioni</w:t>
      </w:r>
      <w:r w:rsidR="0009731B" w:rsidRPr="003679F7">
        <w:rPr>
          <w:rFonts w:asciiTheme="minorHAnsi" w:hAnsiTheme="minorHAnsi" w:cstheme="minorHAnsi"/>
          <w:sz w:val="24"/>
          <w:szCs w:val="24"/>
        </w:rPr>
        <w:t xml:space="preserve"> </w:t>
      </w:r>
      <w:r w:rsidR="008B6B26" w:rsidRPr="003679F7">
        <w:rPr>
          <w:rFonts w:asciiTheme="minorHAnsi" w:hAnsiTheme="minorHAnsi" w:cstheme="minorHAnsi"/>
          <w:sz w:val="24"/>
          <w:szCs w:val="24"/>
        </w:rPr>
        <w:t>aggiudicatrici possono</w:t>
      </w:r>
      <w:r w:rsidR="0009731B" w:rsidRPr="003679F7">
        <w:rPr>
          <w:rFonts w:asciiTheme="minorHAnsi" w:hAnsiTheme="minorHAnsi" w:cstheme="minorHAnsi"/>
          <w:sz w:val="24"/>
          <w:szCs w:val="24"/>
        </w:rPr>
        <w:t xml:space="preserve"> </w:t>
      </w:r>
      <w:r w:rsidR="008B6B26" w:rsidRPr="003679F7">
        <w:rPr>
          <w:rFonts w:asciiTheme="minorHAnsi" w:hAnsiTheme="minorHAnsi" w:cstheme="minorHAnsi"/>
          <w:sz w:val="24"/>
          <w:szCs w:val="24"/>
        </w:rPr>
        <w:t>esercitare,</w:t>
      </w:r>
      <w:r w:rsidR="0009731B" w:rsidRPr="003679F7">
        <w:rPr>
          <w:rFonts w:asciiTheme="minorHAnsi" w:hAnsiTheme="minorHAnsi" w:cstheme="minorHAnsi"/>
          <w:sz w:val="24"/>
          <w:szCs w:val="24"/>
        </w:rPr>
        <w:t xml:space="preserve"> </w:t>
      </w:r>
      <w:r w:rsidR="008B6B26" w:rsidRPr="003679F7">
        <w:rPr>
          <w:rFonts w:asciiTheme="minorHAnsi" w:hAnsiTheme="minorHAnsi" w:cstheme="minorHAnsi"/>
          <w:sz w:val="24"/>
          <w:szCs w:val="24"/>
        </w:rPr>
        <w:t>direttamente</w:t>
      </w:r>
      <w:r w:rsidR="0009731B" w:rsidRPr="003679F7">
        <w:rPr>
          <w:rFonts w:asciiTheme="minorHAnsi" w:hAnsiTheme="minorHAnsi" w:cstheme="minorHAnsi"/>
          <w:sz w:val="24"/>
          <w:szCs w:val="24"/>
        </w:rPr>
        <w:t xml:space="preserve"> </w:t>
      </w:r>
      <w:r w:rsidR="008B6B26" w:rsidRPr="003679F7">
        <w:rPr>
          <w:rFonts w:asciiTheme="minorHAnsi" w:hAnsiTheme="minorHAnsi" w:cstheme="minorHAnsi"/>
          <w:sz w:val="24"/>
          <w:szCs w:val="24"/>
        </w:rPr>
        <w:t>o</w:t>
      </w:r>
      <w:r w:rsidR="0009731B" w:rsidRPr="003679F7">
        <w:rPr>
          <w:rFonts w:asciiTheme="minorHAnsi" w:hAnsiTheme="minorHAnsi" w:cstheme="minorHAnsi"/>
          <w:sz w:val="24"/>
          <w:szCs w:val="24"/>
        </w:rPr>
        <w:t xml:space="preserve"> </w:t>
      </w:r>
      <w:r w:rsidR="008B6B26" w:rsidRPr="003679F7">
        <w:rPr>
          <w:rFonts w:asciiTheme="minorHAnsi" w:hAnsiTheme="minorHAnsi" w:cstheme="minorHAnsi"/>
          <w:sz w:val="24"/>
          <w:szCs w:val="24"/>
        </w:rPr>
        <w:t>indirettamente,</w:t>
      </w:r>
      <w:r w:rsidR="0009731B" w:rsidRPr="003679F7">
        <w:rPr>
          <w:rFonts w:asciiTheme="minorHAnsi" w:hAnsiTheme="minorHAnsi" w:cstheme="minorHAnsi"/>
          <w:sz w:val="24"/>
          <w:szCs w:val="24"/>
        </w:rPr>
        <w:t xml:space="preserve"> </w:t>
      </w:r>
      <w:r w:rsidR="008B6B26" w:rsidRPr="003679F7">
        <w:rPr>
          <w:rFonts w:asciiTheme="minorHAnsi" w:hAnsiTheme="minorHAnsi" w:cstheme="minorHAnsi"/>
          <w:sz w:val="24"/>
          <w:szCs w:val="24"/>
        </w:rPr>
        <w:t>un</w:t>
      </w:r>
      <w:r w:rsidR="0009731B" w:rsidRPr="003679F7">
        <w:rPr>
          <w:rFonts w:asciiTheme="minorHAnsi" w:hAnsiTheme="minorHAnsi" w:cstheme="minorHAnsi"/>
          <w:sz w:val="24"/>
          <w:szCs w:val="24"/>
        </w:rPr>
        <w:t>’</w:t>
      </w:r>
      <w:r w:rsidR="008B6B26" w:rsidRPr="003679F7">
        <w:rPr>
          <w:rFonts w:asciiTheme="minorHAnsi" w:hAnsiTheme="minorHAnsi" w:cstheme="minorHAnsi"/>
          <w:sz w:val="24"/>
          <w:szCs w:val="24"/>
        </w:rPr>
        <w:t>influenza dominante o perch</w:t>
      </w:r>
      <w:r w:rsidR="0009731B" w:rsidRPr="003679F7">
        <w:rPr>
          <w:rFonts w:asciiTheme="minorHAnsi" w:hAnsiTheme="minorHAnsi" w:cstheme="minorHAnsi"/>
          <w:sz w:val="24"/>
          <w:szCs w:val="24"/>
        </w:rPr>
        <w:t>é</w:t>
      </w:r>
      <w:r w:rsidR="008B6B26" w:rsidRPr="003679F7">
        <w:rPr>
          <w:rFonts w:asciiTheme="minorHAnsi" w:hAnsiTheme="minorHAnsi" w:cstheme="minorHAnsi"/>
          <w:sz w:val="24"/>
          <w:szCs w:val="24"/>
        </w:rPr>
        <w:t xml:space="preserve"> ne sono proprietarie, o</w:t>
      </w:r>
      <w:r w:rsidR="0009731B" w:rsidRPr="003679F7">
        <w:rPr>
          <w:rFonts w:asciiTheme="minorHAnsi" w:hAnsiTheme="minorHAnsi" w:cstheme="minorHAnsi"/>
          <w:sz w:val="24"/>
          <w:szCs w:val="24"/>
        </w:rPr>
        <w:t xml:space="preserve"> </w:t>
      </w:r>
      <w:r w:rsidR="008B6B26" w:rsidRPr="003679F7">
        <w:rPr>
          <w:rFonts w:asciiTheme="minorHAnsi" w:hAnsiTheme="minorHAnsi" w:cstheme="minorHAnsi"/>
          <w:sz w:val="24"/>
          <w:szCs w:val="24"/>
        </w:rPr>
        <w:t>perch</w:t>
      </w:r>
      <w:r w:rsidR="0009731B" w:rsidRPr="003679F7">
        <w:rPr>
          <w:rFonts w:asciiTheme="minorHAnsi" w:hAnsiTheme="minorHAnsi" w:cstheme="minorHAnsi"/>
          <w:sz w:val="24"/>
          <w:szCs w:val="24"/>
        </w:rPr>
        <w:t xml:space="preserve">é </w:t>
      </w:r>
      <w:r w:rsidR="008B6B26" w:rsidRPr="003679F7">
        <w:rPr>
          <w:rFonts w:asciiTheme="minorHAnsi" w:hAnsiTheme="minorHAnsi" w:cstheme="minorHAnsi"/>
          <w:sz w:val="24"/>
          <w:szCs w:val="24"/>
        </w:rPr>
        <w:t>vi</w:t>
      </w:r>
      <w:r w:rsidR="0009731B" w:rsidRPr="003679F7">
        <w:rPr>
          <w:rFonts w:asciiTheme="minorHAnsi" w:hAnsiTheme="minorHAnsi" w:cstheme="minorHAnsi"/>
          <w:sz w:val="24"/>
          <w:szCs w:val="24"/>
        </w:rPr>
        <w:t xml:space="preserve"> </w:t>
      </w:r>
      <w:r w:rsidR="008B6B26" w:rsidRPr="003679F7">
        <w:rPr>
          <w:rFonts w:asciiTheme="minorHAnsi" w:hAnsiTheme="minorHAnsi" w:cstheme="minorHAnsi"/>
          <w:sz w:val="24"/>
          <w:szCs w:val="24"/>
        </w:rPr>
        <w:t>hanno una partecipazione finanziaria, o in</w:t>
      </w:r>
      <w:r w:rsidR="0009731B" w:rsidRPr="003679F7">
        <w:rPr>
          <w:rFonts w:asciiTheme="minorHAnsi" w:hAnsiTheme="minorHAnsi" w:cstheme="minorHAnsi"/>
          <w:sz w:val="24"/>
          <w:szCs w:val="24"/>
        </w:rPr>
        <w:t xml:space="preserve"> </w:t>
      </w:r>
      <w:r w:rsidR="008B6B26" w:rsidRPr="003679F7">
        <w:rPr>
          <w:rFonts w:asciiTheme="minorHAnsi" w:hAnsiTheme="minorHAnsi" w:cstheme="minorHAnsi"/>
          <w:sz w:val="24"/>
          <w:szCs w:val="24"/>
        </w:rPr>
        <w:t>virt</w:t>
      </w:r>
      <w:r w:rsidR="008A551B" w:rsidRPr="003679F7">
        <w:rPr>
          <w:rFonts w:asciiTheme="minorHAnsi" w:hAnsiTheme="minorHAnsi" w:cstheme="minorHAnsi"/>
          <w:sz w:val="24"/>
          <w:szCs w:val="24"/>
        </w:rPr>
        <w:t>ù</w:t>
      </w:r>
      <w:r w:rsidR="0009731B" w:rsidRPr="003679F7">
        <w:rPr>
          <w:rFonts w:asciiTheme="minorHAnsi" w:hAnsiTheme="minorHAnsi" w:cstheme="minorHAnsi"/>
          <w:sz w:val="24"/>
          <w:szCs w:val="24"/>
        </w:rPr>
        <w:t xml:space="preserve"> </w:t>
      </w:r>
      <w:r w:rsidR="008B6B26" w:rsidRPr="003679F7">
        <w:rPr>
          <w:rFonts w:asciiTheme="minorHAnsi" w:hAnsiTheme="minorHAnsi" w:cstheme="minorHAnsi"/>
          <w:sz w:val="24"/>
          <w:szCs w:val="24"/>
        </w:rPr>
        <w:t>delle</w:t>
      </w:r>
      <w:r w:rsidR="0009731B" w:rsidRPr="003679F7">
        <w:rPr>
          <w:rFonts w:asciiTheme="minorHAnsi" w:hAnsiTheme="minorHAnsi" w:cstheme="minorHAnsi"/>
          <w:sz w:val="24"/>
          <w:szCs w:val="24"/>
        </w:rPr>
        <w:t xml:space="preserve"> </w:t>
      </w:r>
      <w:r w:rsidR="008B6B26" w:rsidRPr="003679F7">
        <w:rPr>
          <w:rFonts w:asciiTheme="minorHAnsi" w:hAnsiTheme="minorHAnsi" w:cstheme="minorHAnsi"/>
          <w:sz w:val="24"/>
          <w:szCs w:val="24"/>
        </w:rPr>
        <w:t>norme</w:t>
      </w:r>
      <w:r w:rsidR="0009731B" w:rsidRPr="003679F7">
        <w:rPr>
          <w:rFonts w:asciiTheme="minorHAnsi" w:hAnsiTheme="minorHAnsi" w:cstheme="minorHAnsi"/>
          <w:sz w:val="24"/>
          <w:szCs w:val="24"/>
        </w:rPr>
        <w:t xml:space="preserve"> </w:t>
      </w:r>
      <w:r w:rsidR="008B6B26" w:rsidRPr="003679F7">
        <w:rPr>
          <w:rFonts w:asciiTheme="minorHAnsi" w:hAnsiTheme="minorHAnsi" w:cstheme="minorHAnsi"/>
          <w:sz w:val="24"/>
          <w:szCs w:val="24"/>
        </w:rPr>
        <w:t>che</w:t>
      </w:r>
      <w:r w:rsidR="0009731B" w:rsidRPr="003679F7">
        <w:rPr>
          <w:rFonts w:asciiTheme="minorHAnsi" w:hAnsiTheme="minorHAnsi" w:cstheme="minorHAnsi"/>
          <w:sz w:val="24"/>
          <w:szCs w:val="24"/>
        </w:rPr>
        <w:t xml:space="preserve"> </w:t>
      </w:r>
      <w:r w:rsidR="008B6B26" w:rsidRPr="003679F7">
        <w:rPr>
          <w:rFonts w:asciiTheme="minorHAnsi" w:hAnsiTheme="minorHAnsi" w:cstheme="minorHAnsi"/>
          <w:sz w:val="24"/>
          <w:szCs w:val="24"/>
        </w:rPr>
        <w:t>disciplinano dette imprese. L</w:t>
      </w:r>
      <w:r w:rsidR="0009731B" w:rsidRPr="003679F7">
        <w:rPr>
          <w:rFonts w:asciiTheme="minorHAnsi" w:hAnsiTheme="minorHAnsi" w:cstheme="minorHAnsi"/>
          <w:sz w:val="24"/>
          <w:szCs w:val="24"/>
        </w:rPr>
        <w:t>’</w:t>
      </w:r>
      <w:r w:rsidR="008B6B26" w:rsidRPr="003679F7">
        <w:rPr>
          <w:rFonts w:asciiTheme="minorHAnsi" w:hAnsiTheme="minorHAnsi" w:cstheme="minorHAnsi"/>
          <w:sz w:val="24"/>
          <w:szCs w:val="24"/>
        </w:rPr>
        <w:t xml:space="preserve">influenza dominante </w:t>
      </w:r>
      <w:r w:rsidR="0009731B" w:rsidRPr="003679F7">
        <w:rPr>
          <w:rFonts w:asciiTheme="minorHAnsi" w:hAnsiTheme="minorHAnsi" w:cstheme="minorHAnsi"/>
          <w:sz w:val="24"/>
          <w:szCs w:val="24"/>
        </w:rPr>
        <w:t>è</w:t>
      </w:r>
      <w:r w:rsidR="008B6B26" w:rsidRPr="003679F7">
        <w:rPr>
          <w:rFonts w:asciiTheme="minorHAnsi" w:hAnsiTheme="minorHAnsi" w:cstheme="minorHAnsi"/>
          <w:sz w:val="24"/>
          <w:szCs w:val="24"/>
        </w:rPr>
        <w:t xml:space="preserve"> presunta</w:t>
      </w:r>
      <w:r w:rsidR="0009731B" w:rsidRPr="003679F7">
        <w:rPr>
          <w:rFonts w:asciiTheme="minorHAnsi" w:hAnsiTheme="minorHAnsi" w:cstheme="minorHAnsi"/>
          <w:sz w:val="24"/>
          <w:szCs w:val="24"/>
        </w:rPr>
        <w:t xml:space="preserve"> </w:t>
      </w:r>
      <w:r w:rsidR="008B6B26" w:rsidRPr="003679F7">
        <w:rPr>
          <w:rFonts w:asciiTheme="minorHAnsi" w:hAnsiTheme="minorHAnsi" w:cstheme="minorHAnsi"/>
          <w:sz w:val="24"/>
          <w:szCs w:val="24"/>
        </w:rPr>
        <w:t>quando</w:t>
      </w:r>
      <w:r w:rsidR="0009731B" w:rsidRPr="003679F7">
        <w:rPr>
          <w:rFonts w:asciiTheme="minorHAnsi" w:hAnsiTheme="minorHAnsi" w:cstheme="minorHAnsi"/>
          <w:sz w:val="24"/>
          <w:szCs w:val="24"/>
        </w:rPr>
        <w:t xml:space="preserve"> </w:t>
      </w:r>
      <w:r w:rsidR="008B6B26" w:rsidRPr="003679F7">
        <w:rPr>
          <w:rFonts w:asciiTheme="minorHAnsi" w:hAnsiTheme="minorHAnsi" w:cstheme="minorHAnsi"/>
          <w:sz w:val="24"/>
          <w:szCs w:val="24"/>
        </w:rPr>
        <w:t>le amministrazioni</w:t>
      </w:r>
      <w:r w:rsidR="0009731B" w:rsidRPr="003679F7">
        <w:rPr>
          <w:rFonts w:asciiTheme="minorHAnsi" w:hAnsiTheme="minorHAnsi" w:cstheme="minorHAnsi"/>
          <w:sz w:val="24"/>
          <w:szCs w:val="24"/>
        </w:rPr>
        <w:t xml:space="preserve"> </w:t>
      </w:r>
      <w:r w:rsidR="008B6B26" w:rsidRPr="003679F7">
        <w:rPr>
          <w:rFonts w:asciiTheme="minorHAnsi" w:hAnsiTheme="minorHAnsi" w:cstheme="minorHAnsi"/>
          <w:sz w:val="24"/>
          <w:szCs w:val="24"/>
        </w:rPr>
        <w:t>aggiudicatrici,</w:t>
      </w:r>
      <w:r w:rsidR="0009731B" w:rsidRPr="003679F7">
        <w:rPr>
          <w:rFonts w:asciiTheme="minorHAnsi" w:hAnsiTheme="minorHAnsi" w:cstheme="minorHAnsi"/>
          <w:sz w:val="24"/>
          <w:szCs w:val="24"/>
        </w:rPr>
        <w:t xml:space="preserve"> </w:t>
      </w:r>
      <w:r w:rsidR="008B6B26" w:rsidRPr="003679F7">
        <w:rPr>
          <w:rFonts w:asciiTheme="minorHAnsi" w:hAnsiTheme="minorHAnsi" w:cstheme="minorHAnsi"/>
          <w:sz w:val="24"/>
          <w:szCs w:val="24"/>
        </w:rPr>
        <w:t>direttamente</w:t>
      </w:r>
      <w:r w:rsidR="0009731B" w:rsidRPr="003679F7">
        <w:rPr>
          <w:rFonts w:asciiTheme="minorHAnsi" w:hAnsiTheme="minorHAnsi" w:cstheme="minorHAnsi"/>
          <w:sz w:val="24"/>
          <w:szCs w:val="24"/>
        </w:rPr>
        <w:t xml:space="preserve"> </w:t>
      </w:r>
      <w:r w:rsidR="008B6B26" w:rsidRPr="003679F7">
        <w:rPr>
          <w:rFonts w:asciiTheme="minorHAnsi" w:hAnsiTheme="minorHAnsi" w:cstheme="minorHAnsi"/>
          <w:sz w:val="24"/>
          <w:szCs w:val="24"/>
        </w:rPr>
        <w:t>o</w:t>
      </w:r>
      <w:r w:rsidR="0009731B" w:rsidRPr="003679F7">
        <w:rPr>
          <w:rFonts w:asciiTheme="minorHAnsi" w:hAnsiTheme="minorHAnsi" w:cstheme="minorHAnsi"/>
          <w:sz w:val="24"/>
          <w:szCs w:val="24"/>
        </w:rPr>
        <w:t xml:space="preserve"> </w:t>
      </w:r>
      <w:r w:rsidR="008B6B26" w:rsidRPr="003679F7">
        <w:rPr>
          <w:rFonts w:asciiTheme="minorHAnsi" w:hAnsiTheme="minorHAnsi" w:cstheme="minorHAnsi"/>
          <w:sz w:val="24"/>
          <w:szCs w:val="24"/>
        </w:rPr>
        <w:t>indirettamente,</w:t>
      </w:r>
      <w:r w:rsidR="0009731B" w:rsidRPr="003679F7">
        <w:rPr>
          <w:rFonts w:asciiTheme="minorHAnsi" w:hAnsiTheme="minorHAnsi" w:cstheme="minorHAnsi"/>
          <w:sz w:val="24"/>
          <w:szCs w:val="24"/>
        </w:rPr>
        <w:t xml:space="preserve"> </w:t>
      </w:r>
      <w:r w:rsidR="008B6B26" w:rsidRPr="003679F7">
        <w:rPr>
          <w:rFonts w:asciiTheme="minorHAnsi" w:hAnsiTheme="minorHAnsi" w:cstheme="minorHAnsi"/>
          <w:sz w:val="24"/>
          <w:szCs w:val="24"/>
        </w:rPr>
        <w:t>riguardo all</w:t>
      </w:r>
      <w:r w:rsidR="0009731B" w:rsidRPr="003679F7">
        <w:rPr>
          <w:rFonts w:asciiTheme="minorHAnsi" w:hAnsiTheme="minorHAnsi" w:cstheme="minorHAnsi"/>
          <w:sz w:val="24"/>
          <w:szCs w:val="24"/>
        </w:rPr>
        <w:t>’</w:t>
      </w:r>
      <w:r w:rsidR="008B6B26" w:rsidRPr="003679F7">
        <w:rPr>
          <w:rFonts w:asciiTheme="minorHAnsi" w:hAnsiTheme="minorHAnsi" w:cstheme="minorHAnsi"/>
          <w:sz w:val="24"/>
          <w:szCs w:val="24"/>
        </w:rPr>
        <w:t>impresa, alternativamente o cumulativamente: 1) detengono la maggioranza del capitale sottoscritto;</w:t>
      </w:r>
      <w:r w:rsidR="002A5CA9" w:rsidRPr="003679F7">
        <w:rPr>
          <w:rFonts w:asciiTheme="minorHAnsi" w:hAnsiTheme="minorHAnsi" w:cstheme="minorHAnsi"/>
          <w:sz w:val="24"/>
          <w:szCs w:val="24"/>
        </w:rPr>
        <w:t xml:space="preserve"> </w:t>
      </w:r>
      <w:r w:rsidR="008B6B26" w:rsidRPr="003679F7">
        <w:rPr>
          <w:rFonts w:asciiTheme="minorHAnsi" w:hAnsiTheme="minorHAnsi" w:cstheme="minorHAnsi"/>
          <w:sz w:val="24"/>
          <w:szCs w:val="24"/>
        </w:rPr>
        <w:t>2) controllano la maggioranz</w:t>
      </w:r>
      <w:r w:rsidR="0009731B" w:rsidRPr="003679F7">
        <w:rPr>
          <w:rFonts w:asciiTheme="minorHAnsi" w:hAnsiTheme="minorHAnsi" w:cstheme="minorHAnsi"/>
          <w:sz w:val="24"/>
          <w:szCs w:val="24"/>
        </w:rPr>
        <w:t>a dei voti cui danno diritto le</w:t>
      </w:r>
      <w:r w:rsidR="008B6B26" w:rsidRPr="003679F7">
        <w:rPr>
          <w:rFonts w:asciiTheme="minorHAnsi" w:hAnsiTheme="minorHAnsi" w:cstheme="minorHAnsi"/>
          <w:sz w:val="24"/>
          <w:szCs w:val="24"/>
        </w:rPr>
        <w:t xml:space="preserve"> azioni</w:t>
      </w:r>
      <w:r w:rsidR="0009731B" w:rsidRPr="003679F7">
        <w:rPr>
          <w:rFonts w:asciiTheme="minorHAnsi" w:hAnsiTheme="minorHAnsi" w:cstheme="minorHAnsi"/>
          <w:sz w:val="24"/>
          <w:szCs w:val="24"/>
        </w:rPr>
        <w:t xml:space="preserve"> </w:t>
      </w:r>
      <w:r w:rsidR="008B6B26" w:rsidRPr="003679F7">
        <w:rPr>
          <w:rFonts w:asciiTheme="minorHAnsi" w:hAnsiTheme="minorHAnsi" w:cstheme="minorHAnsi"/>
          <w:sz w:val="24"/>
          <w:szCs w:val="24"/>
        </w:rPr>
        <w:t>emesse dall</w:t>
      </w:r>
      <w:r w:rsidR="0009731B" w:rsidRPr="003679F7">
        <w:rPr>
          <w:rFonts w:asciiTheme="minorHAnsi" w:hAnsiTheme="minorHAnsi" w:cstheme="minorHAnsi"/>
          <w:sz w:val="24"/>
          <w:szCs w:val="24"/>
        </w:rPr>
        <w:t>’</w:t>
      </w:r>
      <w:r w:rsidR="008B6B26" w:rsidRPr="003679F7">
        <w:rPr>
          <w:rFonts w:asciiTheme="minorHAnsi" w:hAnsiTheme="minorHAnsi" w:cstheme="minorHAnsi"/>
          <w:sz w:val="24"/>
          <w:szCs w:val="24"/>
        </w:rPr>
        <w:t xml:space="preserve">impresa; 3) possono designare </w:t>
      </w:r>
      <w:r w:rsidR="0009731B" w:rsidRPr="003679F7">
        <w:rPr>
          <w:rFonts w:asciiTheme="minorHAnsi" w:hAnsiTheme="minorHAnsi" w:cstheme="minorHAnsi"/>
          <w:sz w:val="24"/>
          <w:szCs w:val="24"/>
        </w:rPr>
        <w:t>più</w:t>
      </w:r>
      <w:r w:rsidR="008B6B26" w:rsidRPr="003679F7">
        <w:rPr>
          <w:rFonts w:asciiTheme="minorHAnsi" w:hAnsiTheme="minorHAnsi" w:cstheme="minorHAnsi"/>
          <w:sz w:val="24"/>
          <w:szCs w:val="24"/>
        </w:rPr>
        <w:t xml:space="preserve"> della </w:t>
      </w:r>
      <w:r w:rsidR="0009731B" w:rsidRPr="003679F7">
        <w:rPr>
          <w:rFonts w:asciiTheme="minorHAnsi" w:hAnsiTheme="minorHAnsi" w:cstheme="minorHAnsi"/>
          <w:sz w:val="24"/>
          <w:szCs w:val="24"/>
        </w:rPr>
        <w:t>metà dei membri del consiglio</w:t>
      </w:r>
      <w:r w:rsidR="008B6B26" w:rsidRPr="003679F7">
        <w:rPr>
          <w:rFonts w:asciiTheme="minorHAnsi" w:hAnsiTheme="minorHAnsi" w:cstheme="minorHAnsi"/>
          <w:sz w:val="24"/>
          <w:szCs w:val="24"/>
        </w:rPr>
        <w:t xml:space="preserve"> di</w:t>
      </w:r>
      <w:r w:rsidR="0009731B" w:rsidRPr="003679F7">
        <w:rPr>
          <w:rFonts w:asciiTheme="minorHAnsi" w:hAnsiTheme="minorHAnsi" w:cstheme="minorHAnsi"/>
          <w:sz w:val="24"/>
          <w:szCs w:val="24"/>
        </w:rPr>
        <w:t xml:space="preserve"> </w:t>
      </w:r>
      <w:r w:rsidR="008B6B26" w:rsidRPr="003679F7">
        <w:rPr>
          <w:rFonts w:asciiTheme="minorHAnsi" w:hAnsiTheme="minorHAnsi" w:cstheme="minorHAnsi"/>
          <w:sz w:val="24"/>
          <w:szCs w:val="24"/>
        </w:rPr>
        <w:t>amministrazione, di direzione o di vigilanza dell</w:t>
      </w:r>
      <w:r w:rsidR="0009731B" w:rsidRPr="003679F7">
        <w:rPr>
          <w:rFonts w:asciiTheme="minorHAnsi" w:hAnsiTheme="minorHAnsi" w:cstheme="minorHAnsi"/>
          <w:sz w:val="24"/>
          <w:szCs w:val="24"/>
        </w:rPr>
        <w:t>’</w:t>
      </w:r>
      <w:r w:rsidR="008B6B26" w:rsidRPr="003679F7">
        <w:rPr>
          <w:rFonts w:asciiTheme="minorHAnsi" w:hAnsiTheme="minorHAnsi" w:cstheme="minorHAnsi"/>
          <w:sz w:val="24"/>
          <w:szCs w:val="24"/>
        </w:rPr>
        <w:t>impresa</w:t>
      </w:r>
      <w:r w:rsidR="0009731B" w:rsidRPr="003679F7">
        <w:rPr>
          <w:rFonts w:asciiTheme="minorHAnsi" w:hAnsiTheme="minorHAnsi" w:cstheme="minorHAnsi"/>
          <w:sz w:val="24"/>
          <w:szCs w:val="24"/>
        </w:rPr>
        <w:t>»</w:t>
      </w:r>
      <w:r w:rsidR="00A747C5" w:rsidRPr="003679F7">
        <w:rPr>
          <w:rStyle w:val="Rimandonotaapidipagina"/>
          <w:rFonts w:asciiTheme="minorHAnsi" w:hAnsiTheme="minorHAnsi" w:cstheme="minorHAnsi"/>
          <w:sz w:val="24"/>
          <w:szCs w:val="24"/>
        </w:rPr>
        <w:footnoteReference w:id="2"/>
      </w:r>
      <w:r w:rsidR="0009731B" w:rsidRPr="003679F7">
        <w:rPr>
          <w:rFonts w:asciiTheme="minorHAnsi" w:hAnsiTheme="minorHAnsi" w:cstheme="minorHAnsi"/>
          <w:sz w:val="24"/>
          <w:szCs w:val="24"/>
        </w:rPr>
        <w:t>.</w:t>
      </w:r>
    </w:p>
    <w:p w:rsidR="008B6B26" w:rsidRPr="003679F7" w:rsidRDefault="007759CE" w:rsidP="00E10532">
      <w:pPr>
        <w:pStyle w:val="Corpo"/>
        <w:spacing w:line="360" w:lineRule="auto"/>
        <w:ind w:left="284" w:firstLine="850"/>
        <w:jc w:val="both"/>
        <w:rPr>
          <w:rFonts w:asciiTheme="minorHAnsi" w:hAnsiTheme="minorHAnsi" w:cstheme="minorHAnsi"/>
          <w:sz w:val="24"/>
          <w:szCs w:val="24"/>
        </w:rPr>
      </w:pPr>
      <w:r w:rsidRPr="003679F7">
        <w:rPr>
          <w:rFonts w:asciiTheme="minorHAnsi" w:hAnsiTheme="minorHAnsi" w:cstheme="minorHAnsi"/>
          <w:sz w:val="24"/>
          <w:szCs w:val="24"/>
        </w:rPr>
        <w:t>L</w:t>
      </w:r>
      <w:r w:rsidR="0009731B" w:rsidRPr="003679F7">
        <w:rPr>
          <w:rFonts w:asciiTheme="minorHAnsi" w:hAnsiTheme="minorHAnsi" w:cstheme="minorHAnsi"/>
          <w:sz w:val="24"/>
          <w:szCs w:val="24"/>
        </w:rPr>
        <w:t>’</w:t>
      </w:r>
      <w:r w:rsidR="008B6B26" w:rsidRPr="003679F7">
        <w:rPr>
          <w:rFonts w:asciiTheme="minorHAnsi" w:hAnsiTheme="minorHAnsi" w:cstheme="minorHAnsi"/>
          <w:sz w:val="24"/>
          <w:szCs w:val="24"/>
        </w:rPr>
        <w:t xml:space="preserve">art. 2 </w:t>
      </w:r>
      <w:r w:rsidR="0009731B" w:rsidRPr="003679F7">
        <w:rPr>
          <w:rFonts w:asciiTheme="minorHAnsi" w:hAnsiTheme="minorHAnsi" w:cstheme="minorHAnsi"/>
          <w:sz w:val="24"/>
          <w:szCs w:val="24"/>
        </w:rPr>
        <w:t>del decreto legislativo 19 agosto 2016, n. 175 (Testo unico in materia di società a partecipazione pubblica) classifica le imprese pubbliche aventi forma societaria in:</w:t>
      </w:r>
    </w:p>
    <w:p w:rsidR="008B6B26" w:rsidRPr="003679F7" w:rsidRDefault="0009731B" w:rsidP="00E10532">
      <w:pPr>
        <w:autoSpaceDE w:val="0"/>
        <w:autoSpaceDN w:val="0"/>
        <w:adjustRightInd w:val="0"/>
        <w:spacing w:after="0" w:line="360" w:lineRule="auto"/>
        <w:ind w:left="284" w:firstLine="850"/>
        <w:jc w:val="both"/>
        <w:rPr>
          <w:rFonts w:cstheme="minorHAnsi"/>
          <w:sz w:val="24"/>
          <w:szCs w:val="24"/>
        </w:rPr>
      </w:pPr>
      <w:r w:rsidRPr="003679F7">
        <w:rPr>
          <w:rFonts w:eastAsia="Arial Unicode MS" w:cstheme="minorHAnsi"/>
          <w:color w:val="000000"/>
          <w:sz w:val="24"/>
          <w:szCs w:val="24"/>
          <w:bdr w:val="nil"/>
          <w:lang w:eastAsia="it-IT"/>
        </w:rPr>
        <w:t>«</w:t>
      </w:r>
      <w:r w:rsidR="008B6B26" w:rsidRPr="00306C15">
        <w:rPr>
          <w:rFonts w:eastAsia="Arial Unicode MS" w:cstheme="minorHAnsi"/>
          <w:i/>
          <w:color w:val="000000"/>
          <w:sz w:val="24"/>
          <w:szCs w:val="24"/>
          <w:bdr w:val="nil"/>
          <w:lang w:eastAsia="it-IT"/>
        </w:rPr>
        <w:t>m)</w:t>
      </w:r>
      <w:r w:rsidR="008B6B26" w:rsidRPr="003679F7">
        <w:rPr>
          <w:rFonts w:eastAsia="Arial Unicode MS" w:cstheme="minorHAnsi"/>
          <w:color w:val="000000"/>
          <w:sz w:val="24"/>
          <w:szCs w:val="24"/>
          <w:bdr w:val="nil"/>
          <w:lang w:eastAsia="it-IT"/>
        </w:rPr>
        <w:t xml:space="preserve"> «societ</w:t>
      </w:r>
      <w:r w:rsidRPr="003679F7">
        <w:rPr>
          <w:rFonts w:eastAsia="Arial Unicode MS" w:cstheme="minorHAnsi"/>
          <w:color w:val="000000"/>
          <w:sz w:val="24"/>
          <w:szCs w:val="24"/>
          <w:bdr w:val="nil"/>
          <w:lang w:eastAsia="it-IT"/>
        </w:rPr>
        <w:t>à</w:t>
      </w:r>
      <w:r w:rsidR="008B6B26" w:rsidRPr="003679F7">
        <w:rPr>
          <w:rFonts w:eastAsia="Arial Unicode MS" w:cstheme="minorHAnsi"/>
          <w:color w:val="000000"/>
          <w:sz w:val="24"/>
          <w:szCs w:val="24"/>
          <w:bdr w:val="nil"/>
          <w:lang w:eastAsia="it-IT"/>
        </w:rPr>
        <w:t xml:space="preserve"> a controllo pubblico»: le societ</w:t>
      </w:r>
      <w:r w:rsidRPr="003679F7">
        <w:rPr>
          <w:rFonts w:eastAsia="Arial Unicode MS" w:cstheme="minorHAnsi"/>
          <w:color w:val="000000"/>
          <w:sz w:val="24"/>
          <w:szCs w:val="24"/>
          <w:bdr w:val="nil"/>
          <w:lang w:eastAsia="it-IT"/>
        </w:rPr>
        <w:t>à</w:t>
      </w:r>
      <w:r w:rsidR="008B6B26" w:rsidRPr="003679F7">
        <w:rPr>
          <w:rFonts w:eastAsia="Arial Unicode MS" w:cstheme="minorHAnsi"/>
          <w:color w:val="000000"/>
          <w:sz w:val="24"/>
          <w:szCs w:val="24"/>
          <w:bdr w:val="nil"/>
          <w:lang w:eastAsia="it-IT"/>
        </w:rPr>
        <w:t xml:space="preserve"> in cui una o p</w:t>
      </w:r>
      <w:r w:rsidR="007759CE" w:rsidRPr="003679F7">
        <w:rPr>
          <w:rFonts w:eastAsia="Arial Unicode MS" w:cstheme="minorHAnsi"/>
          <w:color w:val="000000"/>
          <w:sz w:val="24"/>
          <w:szCs w:val="24"/>
          <w:bdr w:val="nil"/>
          <w:lang w:eastAsia="it-IT"/>
        </w:rPr>
        <w:t>iù</w:t>
      </w:r>
      <w:r w:rsidRPr="003679F7">
        <w:rPr>
          <w:rFonts w:eastAsia="Arial Unicode MS" w:cstheme="minorHAnsi"/>
          <w:color w:val="000000"/>
          <w:sz w:val="24"/>
          <w:szCs w:val="24"/>
          <w:bdr w:val="nil"/>
          <w:lang w:eastAsia="it-IT"/>
        </w:rPr>
        <w:t xml:space="preserve"> </w:t>
      </w:r>
      <w:r w:rsidR="008B6B26" w:rsidRPr="003679F7">
        <w:rPr>
          <w:rFonts w:eastAsia="Arial Unicode MS" w:cstheme="minorHAnsi"/>
          <w:color w:val="000000"/>
          <w:sz w:val="24"/>
          <w:szCs w:val="24"/>
          <w:bdr w:val="nil"/>
          <w:lang w:eastAsia="it-IT"/>
        </w:rPr>
        <w:t>amministrazioni pubbliche esercitano</w:t>
      </w:r>
      <w:r w:rsidR="008B6B26" w:rsidRPr="003679F7">
        <w:rPr>
          <w:rFonts w:cstheme="minorHAnsi"/>
          <w:sz w:val="24"/>
          <w:szCs w:val="24"/>
        </w:rPr>
        <w:t xml:space="preserve"> poteri di controllo ai sensi</w:t>
      </w:r>
      <w:r w:rsidRPr="003679F7">
        <w:rPr>
          <w:rFonts w:cstheme="minorHAnsi"/>
          <w:sz w:val="24"/>
          <w:szCs w:val="24"/>
        </w:rPr>
        <w:t xml:space="preserve"> </w:t>
      </w:r>
      <w:r w:rsidR="008B6B26" w:rsidRPr="003679F7">
        <w:rPr>
          <w:rFonts w:cstheme="minorHAnsi"/>
          <w:sz w:val="24"/>
          <w:szCs w:val="24"/>
        </w:rPr>
        <w:t>della lettera b)</w:t>
      </w:r>
      <w:r w:rsidR="007759CE" w:rsidRPr="003679F7">
        <w:rPr>
          <w:rFonts w:cstheme="minorHAnsi"/>
          <w:sz w:val="24"/>
          <w:szCs w:val="24"/>
        </w:rPr>
        <w:t xml:space="preserve"> </w:t>
      </w:r>
      <w:r w:rsidR="007759CE" w:rsidRPr="003679F7">
        <w:rPr>
          <w:rFonts w:cstheme="minorHAnsi"/>
          <w:i/>
          <w:sz w:val="24"/>
          <w:szCs w:val="24"/>
        </w:rPr>
        <w:t xml:space="preserve">[che, a sua volta, rinvia alla definizione di cui all’art. 2359 </w:t>
      </w:r>
      <w:r w:rsidR="00764F2D" w:rsidRPr="003679F7">
        <w:rPr>
          <w:rFonts w:cstheme="minorHAnsi"/>
          <w:i/>
          <w:sz w:val="24"/>
          <w:szCs w:val="24"/>
        </w:rPr>
        <w:t xml:space="preserve">del </w:t>
      </w:r>
      <w:r w:rsidR="007759CE" w:rsidRPr="003679F7">
        <w:rPr>
          <w:rFonts w:cstheme="minorHAnsi"/>
          <w:i/>
          <w:sz w:val="24"/>
          <w:szCs w:val="24"/>
        </w:rPr>
        <w:t>c</w:t>
      </w:r>
      <w:r w:rsidR="00764F2D" w:rsidRPr="003679F7">
        <w:rPr>
          <w:rFonts w:cstheme="minorHAnsi"/>
          <w:i/>
          <w:sz w:val="24"/>
          <w:szCs w:val="24"/>
        </w:rPr>
        <w:t>odice civile</w:t>
      </w:r>
      <w:r w:rsidR="00BF3951" w:rsidRPr="003679F7">
        <w:rPr>
          <w:rFonts w:cstheme="minorHAnsi"/>
          <w:sz w:val="24"/>
          <w:szCs w:val="24"/>
        </w:rPr>
        <w:t xml:space="preserve">, </w:t>
      </w:r>
      <w:proofErr w:type="spellStart"/>
      <w:r w:rsidR="00BF3951" w:rsidRPr="003679F7">
        <w:rPr>
          <w:rFonts w:cstheme="minorHAnsi"/>
          <w:sz w:val="24"/>
          <w:szCs w:val="24"/>
        </w:rPr>
        <w:t>n.d.a.</w:t>
      </w:r>
      <w:proofErr w:type="spellEnd"/>
      <w:r w:rsidR="007759CE" w:rsidRPr="003679F7">
        <w:rPr>
          <w:rFonts w:cstheme="minorHAnsi"/>
          <w:i/>
          <w:sz w:val="24"/>
          <w:szCs w:val="24"/>
        </w:rPr>
        <w:t>]</w:t>
      </w:r>
      <w:r w:rsidR="008B6B26" w:rsidRPr="003679F7">
        <w:rPr>
          <w:rFonts w:cstheme="minorHAnsi"/>
          <w:sz w:val="24"/>
          <w:szCs w:val="24"/>
        </w:rPr>
        <w:t>;</w:t>
      </w:r>
    </w:p>
    <w:p w:rsidR="008B6B26" w:rsidRPr="003679F7" w:rsidRDefault="008B6B26" w:rsidP="00E10532">
      <w:pPr>
        <w:pStyle w:val="Corpo"/>
        <w:spacing w:line="360" w:lineRule="auto"/>
        <w:ind w:left="284" w:firstLine="850"/>
        <w:jc w:val="both"/>
        <w:rPr>
          <w:rFonts w:asciiTheme="minorHAnsi" w:hAnsiTheme="minorHAnsi" w:cstheme="minorHAnsi"/>
          <w:sz w:val="24"/>
          <w:szCs w:val="24"/>
        </w:rPr>
      </w:pPr>
      <w:r w:rsidRPr="00306C15">
        <w:rPr>
          <w:rFonts w:asciiTheme="minorHAnsi" w:hAnsiTheme="minorHAnsi" w:cstheme="minorHAnsi"/>
          <w:i/>
          <w:sz w:val="24"/>
          <w:szCs w:val="24"/>
        </w:rPr>
        <w:t>n)</w:t>
      </w:r>
      <w:r w:rsidRPr="003679F7">
        <w:rPr>
          <w:rFonts w:asciiTheme="minorHAnsi" w:hAnsiTheme="minorHAnsi" w:cstheme="minorHAnsi"/>
          <w:sz w:val="24"/>
          <w:szCs w:val="24"/>
        </w:rPr>
        <w:t xml:space="preserve"> «societ</w:t>
      </w:r>
      <w:r w:rsidR="0009731B" w:rsidRPr="003679F7">
        <w:rPr>
          <w:rFonts w:asciiTheme="minorHAnsi" w:hAnsiTheme="minorHAnsi" w:cstheme="minorHAnsi"/>
          <w:sz w:val="24"/>
          <w:szCs w:val="24"/>
        </w:rPr>
        <w:t>à</w:t>
      </w:r>
      <w:r w:rsidRPr="003679F7">
        <w:rPr>
          <w:rFonts w:asciiTheme="minorHAnsi" w:hAnsiTheme="minorHAnsi" w:cstheme="minorHAnsi"/>
          <w:sz w:val="24"/>
          <w:szCs w:val="24"/>
        </w:rPr>
        <w:t xml:space="preserve"> a partecipazione pubblica»: le societ</w:t>
      </w:r>
      <w:r w:rsidR="0009731B" w:rsidRPr="003679F7">
        <w:rPr>
          <w:rFonts w:asciiTheme="minorHAnsi" w:hAnsiTheme="minorHAnsi" w:cstheme="minorHAnsi"/>
          <w:sz w:val="24"/>
          <w:szCs w:val="24"/>
        </w:rPr>
        <w:t>à</w:t>
      </w:r>
      <w:r w:rsidRPr="003679F7">
        <w:rPr>
          <w:rFonts w:asciiTheme="minorHAnsi" w:hAnsiTheme="minorHAnsi" w:cstheme="minorHAnsi"/>
          <w:sz w:val="24"/>
          <w:szCs w:val="24"/>
        </w:rPr>
        <w:t xml:space="preserve"> a controllo</w:t>
      </w:r>
      <w:r w:rsidR="0009731B" w:rsidRPr="003679F7">
        <w:rPr>
          <w:rFonts w:asciiTheme="minorHAnsi" w:hAnsiTheme="minorHAnsi" w:cstheme="minorHAnsi"/>
          <w:sz w:val="24"/>
          <w:szCs w:val="24"/>
        </w:rPr>
        <w:t xml:space="preserve"> </w:t>
      </w:r>
      <w:r w:rsidRPr="003679F7">
        <w:rPr>
          <w:rFonts w:asciiTheme="minorHAnsi" w:hAnsiTheme="minorHAnsi" w:cstheme="minorHAnsi"/>
          <w:sz w:val="24"/>
          <w:szCs w:val="24"/>
        </w:rPr>
        <w:t>pubblico, nonch</w:t>
      </w:r>
      <w:r w:rsidR="0009731B" w:rsidRPr="003679F7">
        <w:rPr>
          <w:rFonts w:asciiTheme="minorHAnsi" w:hAnsiTheme="minorHAnsi" w:cstheme="minorHAnsi"/>
          <w:sz w:val="24"/>
          <w:szCs w:val="24"/>
        </w:rPr>
        <w:t>é</w:t>
      </w:r>
      <w:r w:rsidRPr="003679F7">
        <w:rPr>
          <w:rFonts w:asciiTheme="minorHAnsi" w:hAnsiTheme="minorHAnsi" w:cstheme="minorHAnsi"/>
          <w:sz w:val="24"/>
          <w:szCs w:val="24"/>
        </w:rPr>
        <w:t xml:space="preserve"> le altre societ</w:t>
      </w:r>
      <w:r w:rsidR="0009731B" w:rsidRPr="003679F7">
        <w:rPr>
          <w:rFonts w:asciiTheme="minorHAnsi" w:hAnsiTheme="minorHAnsi" w:cstheme="minorHAnsi"/>
          <w:sz w:val="24"/>
          <w:szCs w:val="24"/>
        </w:rPr>
        <w:t>à</w:t>
      </w:r>
      <w:r w:rsidRPr="003679F7">
        <w:rPr>
          <w:rFonts w:asciiTheme="minorHAnsi" w:hAnsiTheme="minorHAnsi" w:cstheme="minorHAnsi"/>
          <w:sz w:val="24"/>
          <w:szCs w:val="24"/>
        </w:rPr>
        <w:t xml:space="preserve"> partecipate direttamente da</w:t>
      </w:r>
      <w:r w:rsidR="0009731B" w:rsidRPr="003679F7">
        <w:rPr>
          <w:rFonts w:asciiTheme="minorHAnsi" w:hAnsiTheme="minorHAnsi" w:cstheme="minorHAnsi"/>
          <w:sz w:val="24"/>
          <w:szCs w:val="24"/>
        </w:rPr>
        <w:t xml:space="preserve"> </w:t>
      </w:r>
      <w:r w:rsidRPr="003679F7">
        <w:rPr>
          <w:rFonts w:asciiTheme="minorHAnsi" w:hAnsiTheme="minorHAnsi" w:cstheme="minorHAnsi"/>
          <w:sz w:val="24"/>
          <w:szCs w:val="24"/>
        </w:rPr>
        <w:t>amministrazioni pubbliche o da societ</w:t>
      </w:r>
      <w:r w:rsidR="0009731B" w:rsidRPr="003679F7">
        <w:rPr>
          <w:rFonts w:asciiTheme="minorHAnsi" w:hAnsiTheme="minorHAnsi" w:cstheme="minorHAnsi"/>
          <w:sz w:val="24"/>
          <w:szCs w:val="24"/>
        </w:rPr>
        <w:t>à</w:t>
      </w:r>
      <w:r w:rsidRPr="003679F7">
        <w:rPr>
          <w:rFonts w:asciiTheme="minorHAnsi" w:hAnsiTheme="minorHAnsi" w:cstheme="minorHAnsi"/>
          <w:sz w:val="24"/>
          <w:szCs w:val="24"/>
        </w:rPr>
        <w:t xml:space="preserve"> a controllo pubblico;</w:t>
      </w:r>
    </w:p>
    <w:p w:rsidR="008B6B26" w:rsidRPr="003679F7" w:rsidRDefault="008B6B26" w:rsidP="00E10532">
      <w:pPr>
        <w:pStyle w:val="Corpo"/>
        <w:spacing w:line="360" w:lineRule="auto"/>
        <w:ind w:left="284" w:firstLine="850"/>
        <w:jc w:val="both"/>
        <w:rPr>
          <w:rFonts w:asciiTheme="minorHAnsi" w:hAnsiTheme="minorHAnsi" w:cstheme="minorHAnsi"/>
          <w:sz w:val="24"/>
          <w:szCs w:val="24"/>
        </w:rPr>
      </w:pPr>
      <w:r w:rsidRPr="00306C15">
        <w:rPr>
          <w:rFonts w:asciiTheme="minorHAnsi" w:hAnsiTheme="minorHAnsi" w:cstheme="minorHAnsi"/>
          <w:i/>
          <w:sz w:val="24"/>
          <w:szCs w:val="24"/>
        </w:rPr>
        <w:t>o)</w:t>
      </w:r>
      <w:r w:rsidRPr="003679F7">
        <w:rPr>
          <w:rFonts w:asciiTheme="minorHAnsi" w:hAnsiTheme="minorHAnsi" w:cstheme="minorHAnsi"/>
          <w:sz w:val="24"/>
          <w:szCs w:val="24"/>
        </w:rPr>
        <w:t xml:space="preserve"> «societ</w:t>
      </w:r>
      <w:r w:rsidR="0009731B" w:rsidRPr="003679F7">
        <w:rPr>
          <w:rFonts w:asciiTheme="minorHAnsi" w:hAnsiTheme="minorHAnsi" w:cstheme="minorHAnsi"/>
          <w:sz w:val="24"/>
          <w:szCs w:val="24"/>
        </w:rPr>
        <w:t>à</w:t>
      </w:r>
      <w:r w:rsidRPr="003679F7">
        <w:rPr>
          <w:rFonts w:asciiTheme="minorHAnsi" w:hAnsiTheme="minorHAnsi" w:cstheme="minorHAnsi"/>
          <w:sz w:val="24"/>
          <w:szCs w:val="24"/>
        </w:rPr>
        <w:t xml:space="preserve"> in house»: le societ</w:t>
      </w:r>
      <w:r w:rsidR="0009731B" w:rsidRPr="003679F7">
        <w:rPr>
          <w:rFonts w:asciiTheme="minorHAnsi" w:hAnsiTheme="minorHAnsi" w:cstheme="minorHAnsi"/>
          <w:sz w:val="24"/>
          <w:szCs w:val="24"/>
        </w:rPr>
        <w:t>à</w:t>
      </w:r>
      <w:r w:rsidRPr="003679F7">
        <w:rPr>
          <w:rFonts w:asciiTheme="minorHAnsi" w:hAnsiTheme="minorHAnsi" w:cstheme="minorHAnsi"/>
          <w:sz w:val="24"/>
          <w:szCs w:val="24"/>
        </w:rPr>
        <w:t xml:space="preserve"> sulle quali un</w:t>
      </w:r>
      <w:r w:rsidR="0009731B" w:rsidRPr="003679F7">
        <w:rPr>
          <w:rFonts w:asciiTheme="minorHAnsi" w:hAnsiTheme="minorHAnsi" w:cstheme="minorHAnsi"/>
          <w:sz w:val="24"/>
          <w:szCs w:val="24"/>
        </w:rPr>
        <w:t>’</w:t>
      </w:r>
      <w:r w:rsidRPr="003679F7">
        <w:rPr>
          <w:rFonts w:asciiTheme="minorHAnsi" w:hAnsiTheme="minorHAnsi" w:cstheme="minorHAnsi"/>
          <w:sz w:val="24"/>
          <w:szCs w:val="24"/>
        </w:rPr>
        <w:t>amministrazione</w:t>
      </w:r>
      <w:r w:rsidR="0009731B" w:rsidRPr="003679F7">
        <w:rPr>
          <w:rFonts w:asciiTheme="minorHAnsi" w:hAnsiTheme="minorHAnsi" w:cstheme="minorHAnsi"/>
          <w:sz w:val="24"/>
          <w:szCs w:val="24"/>
        </w:rPr>
        <w:t xml:space="preserve"> </w:t>
      </w:r>
      <w:r w:rsidRPr="003679F7">
        <w:rPr>
          <w:rFonts w:asciiTheme="minorHAnsi" w:hAnsiTheme="minorHAnsi" w:cstheme="minorHAnsi"/>
          <w:sz w:val="24"/>
          <w:szCs w:val="24"/>
        </w:rPr>
        <w:t>esercita il controllo analogo o pi</w:t>
      </w:r>
      <w:r w:rsidR="0009731B" w:rsidRPr="003679F7">
        <w:rPr>
          <w:rFonts w:asciiTheme="minorHAnsi" w:hAnsiTheme="minorHAnsi" w:cstheme="minorHAnsi"/>
          <w:sz w:val="24"/>
          <w:szCs w:val="24"/>
        </w:rPr>
        <w:t>ù</w:t>
      </w:r>
      <w:r w:rsidRPr="003679F7">
        <w:rPr>
          <w:rFonts w:asciiTheme="minorHAnsi" w:hAnsiTheme="minorHAnsi" w:cstheme="minorHAnsi"/>
          <w:sz w:val="24"/>
          <w:szCs w:val="24"/>
        </w:rPr>
        <w:t xml:space="preserve"> amministrazioni esercitano il</w:t>
      </w:r>
      <w:r w:rsidR="0009731B" w:rsidRPr="003679F7">
        <w:rPr>
          <w:rFonts w:asciiTheme="minorHAnsi" w:hAnsiTheme="minorHAnsi" w:cstheme="minorHAnsi"/>
          <w:sz w:val="24"/>
          <w:szCs w:val="24"/>
        </w:rPr>
        <w:t xml:space="preserve"> </w:t>
      </w:r>
      <w:r w:rsidRPr="003679F7">
        <w:rPr>
          <w:rFonts w:asciiTheme="minorHAnsi" w:hAnsiTheme="minorHAnsi" w:cstheme="minorHAnsi"/>
          <w:sz w:val="24"/>
          <w:szCs w:val="24"/>
        </w:rPr>
        <w:t>controllo analogo congiunto;</w:t>
      </w:r>
    </w:p>
    <w:p w:rsidR="008B6B26" w:rsidRPr="003679F7" w:rsidRDefault="008B6B26" w:rsidP="00E10532">
      <w:pPr>
        <w:pStyle w:val="Corpo"/>
        <w:spacing w:line="360" w:lineRule="auto"/>
        <w:ind w:left="284" w:firstLine="850"/>
        <w:jc w:val="both"/>
        <w:rPr>
          <w:rFonts w:asciiTheme="minorHAnsi" w:hAnsiTheme="minorHAnsi" w:cstheme="minorHAnsi"/>
          <w:sz w:val="24"/>
          <w:szCs w:val="24"/>
        </w:rPr>
      </w:pPr>
      <w:r w:rsidRPr="00306C15">
        <w:rPr>
          <w:rFonts w:asciiTheme="minorHAnsi" w:hAnsiTheme="minorHAnsi" w:cstheme="minorHAnsi"/>
          <w:i/>
          <w:sz w:val="24"/>
          <w:szCs w:val="24"/>
        </w:rPr>
        <w:lastRenderedPageBreak/>
        <w:t>p)</w:t>
      </w:r>
      <w:r w:rsidRPr="003679F7">
        <w:rPr>
          <w:rFonts w:asciiTheme="minorHAnsi" w:hAnsiTheme="minorHAnsi" w:cstheme="minorHAnsi"/>
          <w:sz w:val="24"/>
          <w:szCs w:val="24"/>
        </w:rPr>
        <w:t xml:space="preserve"> «societ</w:t>
      </w:r>
      <w:r w:rsidR="0009731B" w:rsidRPr="003679F7">
        <w:rPr>
          <w:rFonts w:asciiTheme="minorHAnsi" w:hAnsiTheme="minorHAnsi" w:cstheme="minorHAnsi"/>
          <w:sz w:val="24"/>
          <w:szCs w:val="24"/>
        </w:rPr>
        <w:t>à</w:t>
      </w:r>
      <w:r w:rsidRPr="003679F7">
        <w:rPr>
          <w:rFonts w:asciiTheme="minorHAnsi" w:hAnsiTheme="minorHAnsi" w:cstheme="minorHAnsi"/>
          <w:sz w:val="24"/>
          <w:szCs w:val="24"/>
        </w:rPr>
        <w:t xml:space="preserve"> quotate»: le societ</w:t>
      </w:r>
      <w:r w:rsidR="0009731B" w:rsidRPr="003679F7">
        <w:rPr>
          <w:rFonts w:asciiTheme="minorHAnsi" w:hAnsiTheme="minorHAnsi" w:cstheme="minorHAnsi"/>
          <w:sz w:val="24"/>
          <w:szCs w:val="24"/>
        </w:rPr>
        <w:t>à</w:t>
      </w:r>
      <w:r w:rsidRPr="003679F7">
        <w:rPr>
          <w:rFonts w:asciiTheme="minorHAnsi" w:hAnsiTheme="minorHAnsi" w:cstheme="minorHAnsi"/>
          <w:sz w:val="24"/>
          <w:szCs w:val="24"/>
        </w:rPr>
        <w:t xml:space="preserve"> a partecipazione pubblica che</w:t>
      </w:r>
      <w:r w:rsidR="0009731B" w:rsidRPr="003679F7">
        <w:rPr>
          <w:rFonts w:asciiTheme="minorHAnsi" w:hAnsiTheme="minorHAnsi" w:cstheme="minorHAnsi"/>
          <w:sz w:val="24"/>
          <w:szCs w:val="24"/>
        </w:rPr>
        <w:t xml:space="preserve"> </w:t>
      </w:r>
      <w:r w:rsidRPr="003679F7">
        <w:rPr>
          <w:rFonts w:asciiTheme="minorHAnsi" w:hAnsiTheme="minorHAnsi" w:cstheme="minorHAnsi"/>
          <w:sz w:val="24"/>
          <w:szCs w:val="24"/>
        </w:rPr>
        <w:t>emettono azioni quotate in mercati regolamentati; le societ</w:t>
      </w:r>
      <w:r w:rsidR="0009731B" w:rsidRPr="003679F7">
        <w:rPr>
          <w:rFonts w:asciiTheme="minorHAnsi" w:hAnsiTheme="minorHAnsi" w:cstheme="minorHAnsi"/>
          <w:sz w:val="24"/>
          <w:szCs w:val="24"/>
        </w:rPr>
        <w:t>à</w:t>
      </w:r>
      <w:r w:rsidRPr="003679F7">
        <w:rPr>
          <w:rFonts w:asciiTheme="minorHAnsi" w:hAnsiTheme="minorHAnsi" w:cstheme="minorHAnsi"/>
          <w:sz w:val="24"/>
          <w:szCs w:val="24"/>
        </w:rPr>
        <w:t xml:space="preserve"> che</w:t>
      </w:r>
      <w:r w:rsidR="0009731B" w:rsidRPr="003679F7">
        <w:rPr>
          <w:rFonts w:asciiTheme="minorHAnsi" w:hAnsiTheme="minorHAnsi" w:cstheme="minorHAnsi"/>
          <w:sz w:val="24"/>
          <w:szCs w:val="24"/>
        </w:rPr>
        <w:t xml:space="preserve"> </w:t>
      </w:r>
      <w:r w:rsidRPr="003679F7">
        <w:rPr>
          <w:rFonts w:asciiTheme="minorHAnsi" w:hAnsiTheme="minorHAnsi" w:cstheme="minorHAnsi"/>
          <w:sz w:val="24"/>
          <w:szCs w:val="24"/>
        </w:rPr>
        <w:t>hanno emesso, alla data del 31 dicem</w:t>
      </w:r>
      <w:r w:rsidR="0009731B" w:rsidRPr="003679F7">
        <w:rPr>
          <w:rFonts w:asciiTheme="minorHAnsi" w:hAnsiTheme="minorHAnsi" w:cstheme="minorHAnsi"/>
          <w:sz w:val="24"/>
          <w:szCs w:val="24"/>
        </w:rPr>
        <w:t xml:space="preserve">bre 2015, strumenti finanziari, </w:t>
      </w:r>
      <w:r w:rsidRPr="003679F7">
        <w:rPr>
          <w:rFonts w:asciiTheme="minorHAnsi" w:hAnsiTheme="minorHAnsi" w:cstheme="minorHAnsi"/>
          <w:sz w:val="24"/>
          <w:szCs w:val="24"/>
        </w:rPr>
        <w:t>diversi dalle azioni, quotati in mercati regolamentati; le societ</w:t>
      </w:r>
      <w:r w:rsidR="0009731B" w:rsidRPr="003679F7">
        <w:rPr>
          <w:rFonts w:asciiTheme="minorHAnsi" w:hAnsiTheme="minorHAnsi" w:cstheme="minorHAnsi"/>
          <w:sz w:val="24"/>
          <w:szCs w:val="24"/>
        </w:rPr>
        <w:t xml:space="preserve">à </w:t>
      </w:r>
      <w:r w:rsidRPr="003679F7">
        <w:rPr>
          <w:rFonts w:asciiTheme="minorHAnsi" w:hAnsiTheme="minorHAnsi" w:cstheme="minorHAnsi"/>
          <w:sz w:val="24"/>
          <w:szCs w:val="24"/>
        </w:rPr>
        <w:t>partecipate dalle une o dalle altre, salvo che le stesse siano anche</w:t>
      </w:r>
      <w:r w:rsidR="0009731B" w:rsidRPr="003679F7">
        <w:rPr>
          <w:rFonts w:asciiTheme="minorHAnsi" w:hAnsiTheme="minorHAnsi" w:cstheme="minorHAnsi"/>
          <w:sz w:val="24"/>
          <w:szCs w:val="24"/>
        </w:rPr>
        <w:t xml:space="preserve"> </w:t>
      </w:r>
      <w:r w:rsidRPr="003679F7">
        <w:rPr>
          <w:rFonts w:asciiTheme="minorHAnsi" w:hAnsiTheme="minorHAnsi" w:cstheme="minorHAnsi"/>
          <w:sz w:val="24"/>
          <w:szCs w:val="24"/>
        </w:rPr>
        <w:t>controllate o partecipate da amministrazioni pubbliche</w:t>
      </w:r>
      <w:r w:rsidR="0009731B" w:rsidRPr="003679F7">
        <w:rPr>
          <w:rFonts w:asciiTheme="minorHAnsi" w:hAnsiTheme="minorHAnsi" w:cstheme="minorHAnsi"/>
          <w:sz w:val="24"/>
          <w:szCs w:val="24"/>
        </w:rPr>
        <w:t>».</w:t>
      </w:r>
    </w:p>
    <w:p w:rsidR="00E45931" w:rsidRPr="003679F7" w:rsidRDefault="00190D21" w:rsidP="00E10532">
      <w:pPr>
        <w:pStyle w:val="Corpo"/>
        <w:spacing w:line="360" w:lineRule="auto"/>
        <w:ind w:left="284" w:firstLine="850"/>
        <w:jc w:val="both"/>
        <w:rPr>
          <w:rFonts w:asciiTheme="minorHAnsi" w:hAnsiTheme="minorHAnsi" w:cstheme="minorHAnsi"/>
          <w:sz w:val="24"/>
          <w:szCs w:val="24"/>
        </w:rPr>
      </w:pPr>
      <w:r w:rsidRPr="003679F7">
        <w:rPr>
          <w:rFonts w:asciiTheme="minorHAnsi" w:hAnsiTheme="minorHAnsi" w:cstheme="minorHAnsi"/>
          <w:sz w:val="24"/>
          <w:szCs w:val="24"/>
        </w:rPr>
        <w:t>In particolare, l</w:t>
      </w:r>
      <w:r w:rsidR="002A5CA9" w:rsidRPr="003679F7">
        <w:rPr>
          <w:rFonts w:asciiTheme="minorHAnsi" w:hAnsiTheme="minorHAnsi" w:cstheme="minorHAnsi"/>
          <w:sz w:val="24"/>
          <w:szCs w:val="24"/>
        </w:rPr>
        <w:t>e</w:t>
      </w:r>
      <w:r w:rsidR="003D52C3" w:rsidRPr="003679F7">
        <w:rPr>
          <w:rFonts w:asciiTheme="minorHAnsi" w:hAnsiTheme="minorHAnsi" w:cstheme="minorHAnsi"/>
          <w:sz w:val="24"/>
          <w:szCs w:val="24"/>
        </w:rPr>
        <w:t xml:space="preserve"> società in house </w:t>
      </w:r>
      <w:r w:rsidR="00E45931" w:rsidRPr="003679F7">
        <w:rPr>
          <w:rFonts w:asciiTheme="minorHAnsi" w:hAnsiTheme="minorHAnsi" w:cstheme="minorHAnsi"/>
          <w:sz w:val="24"/>
          <w:szCs w:val="24"/>
        </w:rPr>
        <w:t>si caratterizza</w:t>
      </w:r>
      <w:r w:rsidR="002A5CA9" w:rsidRPr="003679F7">
        <w:rPr>
          <w:rFonts w:asciiTheme="minorHAnsi" w:hAnsiTheme="minorHAnsi" w:cstheme="minorHAnsi"/>
          <w:sz w:val="24"/>
          <w:szCs w:val="24"/>
        </w:rPr>
        <w:t>no</w:t>
      </w:r>
      <w:r w:rsidR="00E45931" w:rsidRPr="003679F7">
        <w:rPr>
          <w:rFonts w:asciiTheme="minorHAnsi" w:hAnsiTheme="minorHAnsi" w:cstheme="minorHAnsi"/>
          <w:sz w:val="24"/>
          <w:szCs w:val="24"/>
        </w:rPr>
        <w:t xml:space="preserve"> per il fatto che tra quest</w:t>
      </w:r>
      <w:r w:rsidR="002A5CA9" w:rsidRPr="003679F7">
        <w:rPr>
          <w:rFonts w:asciiTheme="minorHAnsi" w:hAnsiTheme="minorHAnsi" w:cstheme="minorHAnsi"/>
          <w:sz w:val="24"/>
          <w:szCs w:val="24"/>
        </w:rPr>
        <w:t>e</w:t>
      </w:r>
      <w:r w:rsidR="00E45931" w:rsidRPr="003679F7">
        <w:rPr>
          <w:rFonts w:asciiTheme="minorHAnsi" w:hAnsiTheme="minorHAnsi" w:cstheme="minorHAnsi"/>
          <w:sz w:val="24"/>
          <w:szCs w:val="24"/>
        </w:rPr>
        <w:t xml:space="preserve"> ed il soggetto </w:t>
      </w:r>
      <w:r w:rsidR="003D52C3" w:rsidRPr="003679F7">
        <w:rPr>
          <w:rFonts w:asciiTheme="minorHAnsi" w:hAnsiTheme="minorHAnsi" w:cstheme="minorHAnsi"/>
          <w:sz w:val="24"/>
          <w:szCs w:val="24"/>
        </w:rPr>
        <w:t>partecipa</w:t>
      </w:r>
      <w:r w:rsidR="00E45931" w:rsidRPr="003679F7">
        <w:rPr>
          <w:rFonts w:asciiTheme="minorHAnsi" w:hAnsiTheme="minorHAnsi" w:cstheme="minorHAnsi"/>
          <w:sz w:val="24"/>
          <w:szCs w:val="24"/>
        </w:rPr>
        <w:t xml:space="preserve">nte </w:t>
      </w:r>
      <w:r w:rsidR="008A551B" w:rsidRPr="003679F7">
        <w:rPr>
          <w:rFonts w:asciiTheme="minorHAnsi" w:hAnsiTheme="minorHAnsi" w:cstheme="minorHAnsi"/>
          <w:sz w:val="24"/>
          <w:szCs w:val="24"/>
        </w:rPr>
        <w:t>non è possibile configurare un rapporto di alterità</w:t>
      </w:r>
      <w:r w:rsidR="007759CE" w:rsidRPr="003679F7">
        <w:rPr>
          <w:rFonts w:asciiTheme="minorHAnsi" w:hAnsiTheme="minorHAnsi" w:cstheme="minorHAnsi"/>
          <w:sz w:val="24"/>
          <w:szCs w:val="24"/>
        </w:rPr>
        <w:t xml:space="preserve">, </w:t>
      </w:r>
      <w:r w:rsidR="00E45931" w:rsidRPr="003679F7">
        <w:rPr>
          <w:rFonts w:asciiTheme="minorHAnsi" w:hAnsiTheme="minorHAnsi" w:cstheme="minorHAnsi"/>
          <w:sz w:val="24"/>
          <w:szCs w:val="24"/>
        </w:rPr>
        <w:t>dimodo</w:t>
      </w:r>
      <w:r w:rsidR="007759CE" w:rsidRPr="003679F7">
        <w:rPr>
          <w:rFonts w:asciiTheme="minorHAnsi" w:hAnsiTheme="minorHAnsi" w:cstheme="minorHAnsi"/>
          <w:sz w:val="24"/>
          <w:szCs w:val="24"/>
        </w:rPr>
        <w:t xml:space="preserve">ché </w:t>
      </w:r>
      <w:r w:rsidR="00E45931" w:rsidRPr="003679F7">
        <w:rPr>
          <w:rFonts w:asciiTheme="minorHAnsi" w:hAnsiTheme="minorHAnsi" w:cstheme="minorHAnsi"/>
          <w:sz w:val="24"/>
          <w:szCs w:val="24"/>
        </w:rPr>
        <w:t xml:space="preserve">l’assenza di una sostanziale distinzione soggettiva impedisce che, nei rapporti reciproci, </w:t>
      </w:r>
      <w:r w:rsidR="003D52C3" w:rsidRPr="003679F7">
        <w:rPr>
          <w:rFonts w:asciiTheme="minorHAnsi" w:hAnsiTheme="minorHAnsi" w:cstheme="minorHAnsi"/>
          <w:sz w:val="24"/>
          <w:szCs w:val="24"/>
        </w:rPr>
        <w:t xml:space="preserve">controllante e controllata </w:t>
      </w:r>
      <w:r w:rsidR="00E45931" w:rsidRPr="003679F7">
        <w:rPr>
          <w:rFonts w:asciiTheme="minorHAnsi" w:hAnsiTheme="minorHAnsi" w:cstheme="minorHAnsi"/>
          <w:sz w:val="24"/>
          <w:szCs w:val="24"/>
        </w:rPr>
        <w:t>si poss</w:t>
      </w:r>
      <w:r w:rsidR="002A5CA9" w:rsidRPr="003679F7">
        <w:rPr>
          <w:rFonts w:asciiTheme="minorHAnsi" w:hAnsiTheme="minorHAnsi" w:cstheme="minorHAnsi"/>
          <w:sz w:val="24"/>
          <w:szCs w:val="24"/>
        </w:rPr>
        <w:t>ano considerare parti</w:t>
      </w:r>
      <w:r w:rsidR="00E45931" w:rsidRPr="003679F7">
        <w:rPr>
          <w:rFonts w:asciiTheme="minorHAnsi" w:hAnsiTheme="minorHAnsi" w:cstheme="minorHAnsi"/>
          <w:sz w:val="24"/>
          <w:szCs w:val="24"/>
        </w:rPr>
        <w:t xml:space="preserve"> contrattuali distinte, </w:t>
      </w:r>
      <w:r w:rsidR="003D52C3" w:rsidRPr="003679F7">
        <w:rPr>
          <w:rFonts w:asciiTheme="minorHAnsi" w:hAnsiTheme="minorHAnsi" w:cstheme="minorHAnsi"/>
          <w:sz w:val="24"/>
          <w:szCs w:val="24"/>
        </w:rPr>
        <w:t>restandosi nel campo della delega</w:t>
      </w:r>
      <w:r w:rsidR="002A5CA9" w:rsidRPr="003679F7">
        <w:rPr>
          <w:rFonts w:asciiTheme="minorHAnsi" w:hAnsiTheme="minorHAnsi" w:cstheme="minorHAnsi"/>
          <w:sz w:val="24"/>
          <w:szCs w:val="24"/>
        </w:rPr>
        <w:t>zione</w:t>
      </w:r>
      <w:r w:rsidR="003D52C3" w:rsidRPr="003679F7">
        <w:rPr>
          <w:rFonts w:asciiTheme="minorHAnsi" w:hAnsiTheme="minorHAnsi" w:cstheme="minorHAnsi"/>
          <w:sz w:val="24"/>
          <w:szCs w:val="24"/>
        </w:rPr>
        <w:t xml:space="preserve"> interorganica</w:t>
      </w:r>
      <w:r w:rsidR="008A551B" w:rsidRPr="003679F7">
        <w:rPr>
          <w:rFonts w:asciiTheme="minorHAnsi" w:hAnsiTheme="minorHAnsi" w:cstheme="minorHAnsi"/>
          <w:sz w:val="24"/>
          <w:szCs w:val="24"/>
        </w:rPr>
        <w:t xml:space="preserve"> tra articolazioni interne della stessa pubblica amministrazione</w:t>
      </w:r>
      <w:r w:rsidR="00C25F78" w:rsidRPr="003679F7">
        <w:rPr>
          <w:rStyle w:val="Rimandonotaapidipagina"/>
          <w:rFonts w:asciiTheme="minorHAnsi" w:hAnsiTheme="minorHAnsi" w:cstheme="minorHAnsi"/>
          <w:sz w:val="24"/>
          <w:szCs w:val="24"/>
        </w:rPr>
        <w:footnoteReference w:id="3"/>
      </w:r>
      <w:r w:rsidR="003D52C3" w:rsidRPr="003679F7">
        <w:rPr>
          <w:rFonts w:asciiTheme="minorHAnsi" w:hAnsiTheme="minorHAnsi" w:cstheme="minorHAnsi"/>
          <w:sz w:val="24"/>
          <w:szCs w:val="24"/>
        </w:rPr>
        <w:t>.</w:t>
      </w:r>
    </w:p>
    <w:p w:rsidR="00E45931" w:rsidRPr="003679F7" w:rsidRDefault="002A5CA9" w:rsidP="00E10532">
      <w:pPr>
        <w:pStyle w:val="Corpo"/>
        <w:spacing w:line="360" w:lineRule="auto"/>
        <w:ind w:left="284" w:firstLine="850"/>
        <w:jc w:val="both"/>
        <w:rPr>
          <w:rFonts w:asciiTheme="minorHAnsi" w:hAnsiTheme="minorHAnsi" w:cstheme="minorHAnsi"/>
          <w:sz w:val="24"/>
          <w:szCs w:val="24"/>
        </w:rPr>
      </w:pPr>
      <w:r w:rsidRPr="003679F7">
        <w:rPr>
          <w:rFonts w:asciiTheme="minorHAnsi" w:hAnsiTheme="minorHAnsi" w:cstheme="minorHAnsi"/>
          <w:sz w:val="24"/>
          <w:szCs w:val="24"/>
        </w:rPr>
        <w:t>D</w:t>
      </w:r>
      <w:r w:rsidR="003D52C3" w:rsidRPr="003679F7">
        <w:rPr>
          <w:rFonts w:asciiTheme="minorHAnsi" w:hAnsiTheme="minorHAnsi" w:cstheme="minorHAnsi"/>
          <w:sz w:val="24"/>
          <w:szCs w:val="24"/>
        </w:rPr>
        <w:t>e</w:t>
      </w:r>
      <w:r w:rsidRPr="003679F7">
        <w:rPr>
          <w:rFonts w:asciiTheme="minorHAnsi" w:hAnsiTheme="minorHAnsi" w:cstheme="minorHAnsi"/>
          <w:sz w:val="24"/>
          <w:szCs w:val="24"/>
        </w:rPr>
        <w:t>tta</w:t>
      </w:r>
      <w:r w:rsidR="003D52C3" w:rsidRPr="003679F7">
        <w:rPr>
          <w:rFonts w:asciiTheme="minorHAnsi" w:hAnsiTheme="minorHAnsi" w:cstheme="minorHAnsi"/>
          <w:sz w:val="24"/>
          <w:szCs w:val="24"/>
        </w:rPr>
        <w:t xml:space="preserve"> peculiarietà rileva principalmente nel </w:t>
      </w:r>
      <w:r w:rsidR="00E44E92" w:rsidRPr="003679F7">
        <w:rPr>
          <w:rFonts w:asciiTheme="minorHAnsi" w:hAnsiTheme="minorHAnsi" w:cstheme="minorHAnsi"/>
          <w:sz w:val="24"/>
          <w:szCs w:val="24"/>
        </w:rPr>
        <w:t xml:space="preserve">settore </w:t>
      </w:r>
      <w:r w:rsidR="003D52C3" w:rsidRPr="003679F7">
        <w:rPr>
          <w:rFonts w:asciiTheme="minorHAnsi" w:hAnsiTheme="minorHAnsi" w:cstheme="minorHAnsi"/>
          <w:sz w:val="24"/>
          <w:szCs w:val="24"/>
        </w:rPr>
        <w:t>dei contratti pubblici, laddove</w:t>
      </w:r>
      <w:r w:rsidR="005B78FA" w:rsidRPr="005B78FA">
        <w:rPr>
          <w:rFonts w:asciiTheme="minorHAnsi" w:hAnsiTheme="minorHAnsi" w:cstheme="minorHAnsi"/>
          <w:sz w:val="24"/>
          <w:szCs w:val="24"/>
        </w:rPr>
        <w:t xml:space="preserve"> </w:t>
      </w:r>
      <w:r w:rsidR="005B78FA" w:rsidRPr="003679F7">
        <w:rPr>
          <w:rFonts w:asciiTheme="minorHAnsi" w:hAnsiTheme="minorHAnsi" w:cstheme="minorHAnsi"/>
          <w:sz w:val="24"/>
          <w:szCs w:val="24"/>
        </w:rPr>
        <w:t>il diritto</w:t>
      </w:r>
      <w:r w:rsidR="005B78FA">
        <w:rPr>
          <w:rFonts w:asciiTheme="minorHAnsi" w:hAnsiTheme="minorHAnsi" w:cstheme="minorHAnsi"/>
          <w:sz w:val="24"/>
          <w:szCs w:val="24"/>
        </w:rPr>
        <w:t xml:space="preserve"> sia</w:t>
      </w:r>
      <w:r w:rsidR="005B78FA" w:rsidRPr="003679F7">
        <w:rPr>
          <w:rFonts w:asciiTheme="minorHAnsi" w:hAnsiTheme="minorHAnsi" w:cstheme="minorHAnsi"/>
          <w:sz w:val="24"/>
          <w:szCs w:val="24"/>
        </w:rPr>
        <w:t xml:space="preserve"> europeo </w:t>
      </w:r>
      <w:r w:rsidR="005B78FA">
        <w:rPr>
          <w:rFonts w:asciiTheme="minorHAnsi" w:hAnsiTheme="minorHAnsi" w:cstheme="minorHAnsi"/>
          <w:sz w:val="24"/>
          <w:szCs w:val="24"/>
        </w:rPr>
        <w:t>ch</w:t>
      </w:r>
      <w:r w:rsidR="005B78FA" w:rsidRPr="003679F7">
        <w:rPr>
          <w:rFonts w:asciiTheme="minorHAnsi" w:hAnsiTheme="minorHAnsi" w:cstheme="minorHAnsi"/>
          <w:sz w:val="24"/>
          <w:szCs w:val="24"/>
        </w:rPr>
        <w:t>e interno</w:t>
      </w:r>
      <w:r w:rsidRPr="003679F7">
        <w:rPr>
          <w:rFonts w:asciiTheme="minorHAnsi" w:hAnsiTheme="minorHAnsi" w:cstheme="minorHAnsi"/>
          <w:sz w:val="24"/>
          <w:szCs w:val="24"/>
        </w:rPr>
        <w:t>, in deroga al canone</w:t>
      </w:r>
      <w:r w:rsidR="003D52C3" w:rsidRPr="003679F7">
        <w:rPr>
          <w:rFonts w:asciiTheme="minorHAnsi" w:hAnsiTheme="minorHAnsi" w:cstheme="minorHAnsi"/>
          <w:sz w:val="24"/>
          <w:szCs w:val="24"/>
        </w:rPr>
        <w:t xml:space="preserve"> </w:t>
      </w:r>
      <w:r w:rsidRPr="003679F7">
        <w:rPr>
          <w:rFonts w:asciiTheme="minorHAnsi" w:hAnsiTheme="minorHAnsi" w:cstheme="minorHAnsi"/>
          <w:sz w:val="24"/>
          <w:szCs w:val="24"/>
        </w:rPr>
        <w:t xml:space="preserve">generale della libera concorrenza, </w:t>
      </w:r>
      <w:r w:rsidR="00190D21" w:rsidRPr="003679F7">
        <w:rPr>
          <w:rFonts w:asciiTheme="minorHAnsi" w:hAnsiTheme="minorHAnsi" w:cstheme="minorHAnsi"/>
          <w:sz w:val="24"/>
          <w:szCs w:val="24"/>
        </w:rPr>
        <w:t>consent</w:t>
      </w:r>
      <w:r w:rsidR="00542299">
        <w:rPr>
          <w:rFonts w:asciiTheme="minorHAnsi" w:hAnsiTheme="minorHAnsi" w:cstheme="minorHAnsi"/>
          <w:sz w:val="24"/>
          <w:szCs w:val="24"/>
        </w:rPr>
        <w:t>e</w:t>
      </w:r>
      <w:r w:rsidR="003D52C3" w:rsidRPr="003679F7">
        <w:rPr>
          <w:rFonts w:asciiTheme="minorHAnsi" w:hAnsiTheme="minorHAnsi" w:cstheme="minorHAnsi"/>
          <w:sz w:val="24"/>
          <w:szCs w:val="24"/>
        </w:rPr>
        <w:t xml:space="preserve"> </w:t>
      </w:r>
      <w:r w:rsidR="005B78FA">
        <w:rPr>
          <w:rFonts w:asciiTheme="minorHAnsi" w:hAnsiTheme="minorHAnsi" w:cstheme="minorHAnsi"/>
          <w:sz w:val="24"/>
          <w:szCs w:val="24"/>
        </w:rPr>
        <w:t>all</w:t>
      </w:r>
      <w:r w:rsidR="003D52C3" w:rsidRPr="003679F7">
        <w:rPr>
          <w:rFonts w:asciiTheme="minorHAnsi" w:hAnsiTheme="minorHAnsi" w:cstheme="minorHAnsi"/>
          <w:sz w:val="24"/>
          <w:szCs w:val="24"/>
        </w:rPr>
        <w:t xml:space="preserve">’amministrazione </w:t>
      </w:r>
      <w:r w:rsidR="00190D21" w:rsidRPr="003679F7">
        <w:rPr>
          <w:rFonts w:asciiTheme="minorHAnsi" w:hAnsiTheme="minorHAnsi" w:cstheme="minorHAnsi"/>
          <w:sz w:val="24"/>
          <w:szCs w:val="24"/>
        </w:rPr>
        <w:t>pubblica</w:t>
      </w:r>
      <w:r w:rsidR="003D52C3" w:rsidRPr="003679F7">
        <w:rPr>
          <w:rFonts w:asciiTheme="minorHAnsi" w:hAnsiTheme="minorHAnsi" w:cstheme="minorHAnsi"/>
          <w:sz w:val="24"/>
          <w:szCs w:val="24"/>
        </w:rPr>
        <w:t xml:space="preserve"> </w:t>
      </w:r>
      <w:r w:rsidR="005B78FA">
        <w:rPr>
          <w:rFonts w:asciiTheme="minorHAnsi" w:hAnsiTheme="minorHAnsi" w:cstheme="minorHAnsi"/>
          <w:sz w:val="24"/>
          <w:szCs w:val="24"/>
        </w:rPr>
        <w:t xml:space="preserve">l’affidamento </w:t>
      </w:r>
      <w:r w:rsidR="003D52C3" w:rsidRPr="003679F7">
        <w:rPr>
          <w:rFonts w:asciiTheme="minorHAnsi" w:hAnsiTheme="minorHAnsi" w:cstheme="minorHAnsi"/>
          <w:sz w:val="24"/>
          <w:szCs w:val="24"/>
        </w:rPr>
        <w:t>dirett</w:t>
      </w:r>
      <w:r w:rsidR="005B78FA">
        <w:rPr>
          <w:rFonts w:asciiTheme="minorHAnsi" w:hAnsiTheme="minorHAnsi" w:cstheme="minorHAnsi"/>
          <w:sz w:val="24"/>
          <w:szCs w:val="24"/>
        </w:rPr>
        <w:t>o</w:t>
      </w:r>
      <w:r w:rsidR="00190D21" w:rsidRPr="003679F7">
        <w:rPr>
          <w:rFonts w:asciiTheme="minorHAnsi" w:hAnsiTheme="minorHAnsi" w:cstheme="minorHAnsi"/>
          <w:sz w:val="24"/>
          <w:szCs w:val="24"/>
        </w:rPr>
        <w:t xml:space="preserve"> (</w:t>
      </w:r>
      <w:r w:rsidR="005B78FA">
        <w:rPr>
          <w:rFonts w:asciiTheme="minorHAnsi" w:hAnsiTheme="minorHAnsi" w:cstheme="minorHAnsi"/>
          <w:sz w:val="24"/>
          <w:szCs w:val="24"/>
        </w:rPr>
        <w:t>cioè</w:t>
      </w:r>
      <w:r w:rsidR="008D7695">
        <w:rPr>
          <w:rFonts w:asciiTheme="minorHAnsi" w:hAnsiTheme="minorHAnsi" w:cstheme="minorHAnsi"/>
          <w:sz w:val="24"/>
          <w:szCs w:val="24"/>
        </w:rPr>
        <w:t xml:space="preserve">, </w:t>
      </w:r>
      <w:r w:rsidR="00190D21" w:rsidRPr="003679F7">
        <w:rPr>
          <w:rFonts w:asciiTheme="minorHAnsi" w:hAnsiTheme="minorHAnsi" w:cstheme="minorHAnsi"/>
          <w:sz w:val="24"/>
          <w:szCs w:val="24"/>
        </w:rPr>
        <w:t xml:space="preserve">senza </w:t>
      </w:r>
      <w:r w:rsidR="0036056D">
        <w:rPr>
          <w:rFonts w:asciiTheme="minorHAnsi" w:hAnsiTheme="minorHAnsi" w:cstheme="minorHAnsi"/>
          <w:sz w:val="24"/>
          <w:szCs w:val="24"/>
        </w:rPr>
        <w:t xml:space="preserve">una </w:t>
      </w:r>
      <w:r w:rsidR="00190D21" w:rsidRPr="003679F7">
        <w:rPr>
          <w:rFonts w:asciiTheme="minorHAnsi" w:hAnsiTheme="minorHAnsi" w:cstheme="minorHAnsi"/>
          <w:sz w:val="24"/>
          <w:szCs w:val="24"/>
        </w:rPr>
        <w:t>gara)</w:t>
      </w:r>
      <w:r w:rsidR="003D52C3" w:rsidRPr="003679F7">
        <w:rPr>
          <w:rFonts w:asciiTheme="minorHAnsi" w:hAnsiTheme="minorHAnsi" w:cstheme="minorHAnsi"/>
          <w:sz w:val="24"/>
          <w:szCs w:val="24"/>
        </w:rPr>
        <w:t xml:space="preserve"> </w:t>
      </w:r>
      <w:r w:rsidR="005B78FA">
        <w:rPr>
          <w:rFonts w:asciiTheme="minorHAnsi" w:hAnsiTheme="minorHAnsi" w:cstheme="minorHAnsi"/>
          <w:sz w:val="24"/>
          <w:szCs w:val="24"/>
        </w:rPr>
        <w:t>di un contratto ad</w:t>
      </w:r>
      <w:r w:rsidR="003D52C3" w:rsidRPr="003679F7">
        <w:rPr>
          <w:rFonts w:asciiTheme="minorHAnsi" w:hAnsiTheme="minorHAnsi" w:cstheme="minorHAnsi"/>
          <w:sz w:val="24"/>
          <w:szCs w:val="24"/>
        </w:rPr>
        <w:t xml:space="preserve"> un </w:t>
      </w:r>
      <w:r w:rsidR="005B78FA">
        <w:rPr>
          <w:rFonts w:asciiTheme="minorHAnsi" w:hAnsiTheme="minorHAnsi" w:cstheme="minorHAnsi"/>
          <w:sz w:val="24"/>
          <w:szCs w:val="24"/>
        </w:rPr>
        <w:t>operatore economico</w:t>
      </w:r>
      <w:r w:rsidR="003D52C3" w:rsidRPr="003679F7">
        <w:rPr>
          <w:rFonts w:asciiTheme="minorHAnsi" w:hAnsiTheme="minorHAnsi" w:cstheme="minorHAnsi"/>
          <w:sz w:val="24"/>
          <w:szCs w:val="24"/>
        </w:rPr>
        <w:t xml:space="preserve"> in house, </w:t>
      </w:r>
      <w:r w:rsidR="00DB4DB2" w:rsidRPr="003679F7">
        <w:rPr>
          <w:rFonts w:asciiTheme="minorHAnsi" w:hAnsiTheme="minorHAnsi" w:cstheme="minorHAnsi"/>
          <w:sz w:val="24"/>
          <w:szCs w:val="24"/>
        </w:rPr>
        <w:t>giac</w:t>
      </w:r>
      <w:r w:rsidR="003D52C3" w:rsidRPr="003679F7">
        <w:rPr>
          <w:rFonts w:asciiTheme="minorHAnsi" w:hAnsiTheme="minorHAnsi" w:cstheme="minorHAnsi"/>
          <w:sz w:val="24"/>
          <w:szCs w:val="24"/>
        </w:rPr>
        <w:t xml:space="preserve">ché </w:t>
      </w:r>
      <w:r w:rsidRPr="003679F7">
        <w:rPr>
          <w:rFonts w:asciiTheme="minorHAnsi" w:hAnsiTheme="minorHAnsi" w:cstheme="minorHAnsi"/>
          <w:sz w:val="24"/>
          <w:szCs w:val="24"/>
        </w:rPr>
        <w:t>ciò non costituisce</w:t>
      </w:r>
      <w:r w:rsidR="003D52C3" w:rsidRPr="003679F7">
        <w:rPr>
          <w:rFonts w:asciiTheme="minorHAnsi" w:hAnsiTheme="minorHAnsi" w:cstheme="minorHAnsi"/>
          <w:sz w:val="24"/>
          <w:szCs w:val="24"/>
        </w:rPr>
        <w:t xml:space="preserve"> ipotesi di esternalizzazione o di ricorso al mercato, che al contrario imporrebbe il previo esperimento di una procedura competitiva.</w:t>
      </w:r>
    </w:p>
    <w:p w:rsidR="00481AB7" w:rsidRPr="003679F7" w:rsidRDefault="00481AB7" w:rsidP="00E10532">
      <w:pPr>
        <w:pStyle w:val="Corpo"/>
        <w:spacing w:line="360" w:lineRule="auto"/>
        <w:ind w:left="284" w:firstLine="850"/>
        <w:jc w:val="both"/>
        <w:rPr>
          <w:rFonts w:asciiTheme="minorHAnsi" w:hAnsiTheme="minorHAnsi" w:cstheme="minorHAnsi"/>
          <w:sz w:val="24"/>
          <w:szCs w:val="24"/>
        </w:rPr>
      </w:pPr>
    </w:p>
    <w:p w:rsidR="00481AB7" w:rsidRPr="003679F7" w:rsidRDefault="00481AB7" w:rsidP="00E10532">
      <w:pPr>
        <w:pStyle w:val="Corpo"/>
        <w:numPr>
          <w:ilvl w:val="0"/>
          <w:numId w:val="1"/>
        </w:numPr>
        <w:spacing w:line="360" w:lineRule="auto"/>
        <w:ind w:left="284" w:firstLine="850"/>
        <w:jc w:val="both"/>
        <w:rPr>
          <w:rFonts w:asciiTheme="minorHAnsi" w:hAnsiTheme="minorHAnsi" w:cstheme="minorHAnsi"/>
          <w:b/>
          <w:sz w:val="24"/>
          <w:szCs w:val="24"/>
          <w:lang w:val="en-US"/>
        </w:rPr>
      </w:pPr>
      <w:r w:rsidRPr="003679F7">
        <w:rPr>
          <w:rFonts w:asciiTheme="minorHAnsi" w:hAnsiTheme="minorHAnsi" w:cstheme="minorHAnsi"/>
          <w:b/>
          <w:sz w:val="24"/>
          <w:szCs w:val="24"/>
          <w:lang w:val="en-US"/>
        </w:rPr>
        <w:t xml:space="preserve">I </w:t>
      </w:r>
      <w:proofErr w:type="spellStart"/>
      <w:r w:rsidRPr="003679F7">
        <w:rPr>
          <w:rFonts w:asciiTheme="minorHAnsi" w:hAnsiTheme="minorHAnsi" w:cstheme="minorHAnsi"/>
          <w:b/>
          <w:sz w:val="24"/>
          <w:szCs w:val="24"/>
          <w:lang w:val="en-US"/>
        </w:rPr>
        <w:t>presupposti</w:t>
      </w:r>
      <w:proofErr w:type="spellEnd"/>
      <w:r w:rsidRPr="003679F7">
        <w:rPr>
          <w:rFonts w:asciiTheme="minorHAnsi" w:hAnsiTheme="minorHAnsi" w:cstheme="minorHAnsi"/>
          <w:b/>
          <w:sz w:val="24"/>
          <w:szCs w:val="24"/>
          <w:lang w:val="en-US"/>
        </w:rPr>
        <w:t xml:space="preserve"> </w:t>
      </w:r>
      <w:proofErr w:type="spellStart"/>
      <w:r w:rsidRPr="003679F7">
        <w:rPr>
          <w:rFonts w:asciiTheme="minorHAnsi" w:hAnsiTheme="minorHAnsi" w:cstheme="minorHAnsi"/>
          <w:b/>
          <w:sz w:val="24"/>
          <w:szCs w:val="24"/>
          <w:lang w:val="en-US"/>
        </w:rPr>
        <w:t>dell’in</w:t>
      </w:r>
      <w:proofErr w:type="spellEnd"/>
      <w:r w:rsidRPr="003679F7">
        <w:rPr>
          <w:rFonts w:asciiTheme="minorHAnsi" w:hAnsiTheme="minorHAnsi" w:cstheme="minorHAnsi"/>
          <w:b/>
          <w:sz w:val="24"/>
          <w:szCs w:val="24"/>
          <w:lang w:val="en-US"/>
        </w:rPr>
        <w:t xml:space="preserve"> house providing.</w:t>
      </w:r>
    </w:p>
    <w:p w:rsidR="007759CE" w:rsidRPr="003679F7" w:rsidRDefault="003F661A" w:rsidP="00E10532">
      <w:pPr>
        <w:pStyle w:val="Corpo"/>
        <w:spacing w:line="360" w:lineRule="auto"/>
        <w:ind w:left="284" w:firstLine="850"/>
        <w:jc w:val="both"/>
        <w:rPr>
          <w:rFonts w:asciiTheme="minorHAnsi" w:hAnsiTheme="minorHAnsi" w:cstheme="minorHAnsi"/>
          <w:sz w:val="24"/>
          <w:szCs w:val="24"/>
        </w:rPr>
      </w:pPr>
      <w:r w:rsidRPr="003679F7">
        <w:rPr>
          <w:rFonts w:asciiTheme="minorHAnsi" w:hAnsiTheme="minorHAnsi" w:cstheme="minorHAnsi"/>
          <w:sz w:val="24"/>
          <w:szCs w:val="24"/>
        </w:rPr>
        <w:t xml:space="preserve">I presupposti per </w:t>
      </w:r>
      <w:proofErr w:type="spellStart"/>
      <w:r w:rsidRPr="003679F7">
        <w:rPr>
          <w:rFonts w:asciiTheme="minorHAnsi" w:hAnsiTheme="minorHAnsi" w:cstheme="minorHAnsi"/>
          <w:sz w:val="24"/>
          <w:szCs w:val="24"/>
        </w:rPr>
        <w:t>l’in</w:t>
      </w:r>
      <w:proofErr w:type="spellEnd"/>
      <w:r w:rsidRPr="003679F7">
        <w:rPr>
          <w:rFonts w:asciiTheme="minorHAnsi" w:hAnsiTheme="minorHAnsi" w:cstheme="minorHAnsi"/>
          <w:sz w:val="24"/>
          <w:szCs w:val="24"/>
        </w:rPr>
        <w:t xml:space="preserve"> </w:t>
      </w:r>
      <w:proofErr w:type="spellStart"/>
      <w:r w:rsidRPr="003679F7">
        <w:rPr>
          <w:rFonts w:asciiTheme="minorHAnsi" w:hAnsiTheme="minorHAnsi" w:cstheme="minorHAnsi"/>
          <w:sz w:val="24"/>
          <w:szCs w:val="24"/>
        </w:rPr>
        <w:t>house</w:t>
      </w:r>
      <w:proofErr w:type="spellEnd"/>
      <w:r w:rsidRPr="003679F7">
        <w:rPr>
          <w:rFonts w:asciiTheme="minorHAnsi" w:hAnsiTheme="minorHAnsi" w:cstheme="minorHAnsi"/>
          <w:sz w:val="24"/>
          <w:szCs w:val="24"/>
        </w:rPr>
        <w:t xml:space="preserve"> </w:t>
      </w:r>
      <w:proofErr w:type="spellStart"/>
      <w:r w:rsidRPr="003679F7">
        <w:rPr>
          <w:rFonts w:asciiTheme="minorHAnsi" w:hAnsiTheme="minorHAnsi" w:cstheme="minorHAnsi"/>
          <w:sz w:val="24"/>
          <w:szCs w:val="24"/>
        </w:rPr>
        <w:t>providing</w:t>
      </w:r>
      <w:proofErr w:type="spellEnd"/>
      <w:r w:rsidRPr="003679F7">
        <w:rPr>
          <w:rFonts w:asciiTheme="minorHAnsi" w:hAnsiTheme="minorHAnsi" w:cstheme="minorHAnsi"/>
          <w:sz w:val="24"/>
          <w:szCs w:val="24"/>
        </w:rPr>
        <w:t xml:space="preserve"> sono </w:t>
      </w:r>
      <w:r w:rsidR="002A5CA9" w:rsidRPr="003679F7">
        <w:rPr>
          <w:rFonts w:asciiTheme="minorHAnsi" w:hAnsiTheme="minorHAnsi" w:cstheme="minorHAnsi"/>
          <w:sz w:val="24"/>
          <w:szCs w:val="24"/>
        </w:rPr>
        <w:t>essenzialmente due</w:t>
      </w:r>
      <w:r w:rsidR="00DB4DB2" w:rsidRPr="003679F7">
        <w:rPr>
          <w:rFonts w:asciiTheme="minorHAnsi" w:hAnsiTheme="minorHAnsi" w:cstheme="minorHAnsi"/>
          <w:sz w:val="24"/>
          <w:szCs w:val="24"/>
        </w:rPr>
        <w:t>,</w:t>
      </w:r>
      <w:r w:rsidRPr="003679F7">
        <w:rPr>
          <w:rFonts w:asciiTheme="minorHAnsi" w:hAnsiTheme="minorHAnsi" w:cstheme="minorHAnsi"/>
          <w:sz w:val="24"/>
          <w:szCs w:val="24"/>
        </w:rPr>
        <w:t xml:space="preserve"> e si </w:t>
      </w:r>
      <w:r w:rsidR="002A5CA9" w:rsidRPr="003679F7">
        <w:rPr>
          <w:rFonts w:asciiTheme="minorHAnsi" w:hAnsiTheme="minorHAnsi" w:cstheme="minorHAnsi"/>
          <w:sz w:val="24"/>
          <w:szCs w:val="24"/>
        </w:rPr>
        <w:t>trovano</w:t>
      </w:r>
      <w:r w:rsidR="000958CC" w:rsidRPr="003679F7">
        <w:rPr>
          <w:rFonts w:asciiTheme="minorHAnsi" w:hAnsiTheme="minorHAnsi" w:cstheme="minorHAnsi"/>
          <w:sz w:val="24"/>
          <w:szCs w:val="24"/>
        </w:rPr>
        <w:t xml:space="preserve"> </w:t>
      </w:r>
      <w:r w:rsidRPr="003679F7">
        <w:rPr>
          <w:rFonts w:asciiTheme="minorHAnsi" w:hAnsiTheme="minorHAnsi" w:cstheme="minorHAnsi"/>
          <w:sz w:val="24"/>
          <w:szCs w:val="24"/>
        </w:rPr>
        <w:t>definiti</w:t>
      </w:r>
      <w:r w:rsidR="000958CC" w:rsidRPr="003679F7">
        <w:rPr>
          <w:rFonts w:asciiTheme="minorHAnsi" w:hAnsiTheme="minorHAnsi" w:cstheme="minorHAnsi"/>
          <w:sz w:val="24"/>
          <w:szCs w:val="24"/>
        </w:rPr>
        <w:t xml:space="preserve"> </w:t>
      </w:r>
      <w:r w:rsidR="002A5CA9" w:rsidRPr="003679F7">
        <w:rPr>
          <w:rFonts w:asciiTheme="minorHAnsi" w:hAnsiTheme="minorHAnsi" w:cstheme="minorHAnsi"/>
          <w:sz w:val="24"/>
          <w:szCs w:val="24"/>
        </w:rPr>
        <w:t>sin</w:t>
      </w:r>
      <w:r w:rsidRPr="003679F7">
        <w:rPr>
          <w:rFonts w:asciiTheme="minorHAnsi" w:hAnsiTheme="minorHAnsi" w:cstheme="minorHAnsi"/>
          <w:sz w:val="24"/>
          <w:szCs w:val="24"/>
        </w:rPr>
        <w:t xml:space="preserve"> dalla </w:t>
      </w:r>
      <w:r w:rsidR="00FE7278" w:rsidRPr="003679F7">
        <w:rPr>
          <w:rFonts w:asciiTheme="minorHAnsi" w:hAnsiTheme="minorHAnsi" w:cstheme="minorHAnsi"/>
          <w:sz w:val="24"/>
          <w:szCs w:val="24"/>
        </w:rPr>
        <w:t>not</w:t>
      </w:r>
      <w:r w:rsidRPr="003679F7">
        <w:rPr>
          <w:rFonts w:asciiTheme="minorHAnsi" w:hAnsiTheme="minorHAnsi" w:cstheme="minorHAnsi"/>
          <w:sz w:val="24"/>
          <w:szCs w:val="24"/>
        </w:rPr>
        <w:t xml:space="preserve">a sentenza </w:t>
      </w:r>
      <w:proofErr w:type="spellStart"/>
      <w:r w:rsidR="00D52220" w:rsidRPr="003679F7">
        <w:rPr>
          <w:rFonts w:asciiTheme="minorHAnsi" w:hAnsiTheme="minorHAnsi" w:cstheme="minorHAnsi"/>
          <w:i/>
          <w:sz w:val="24"/>
          <w:szCs w:val="24"/>
        </w:rPr>
        <w:t>Teckal</w:t>
      </w:r>
      <w:proofErr w:type="spellEnd"/>
      <w:r w:rsidR="00B218B5" w:rsidRPr="00B218B5">
        <w:rPr>
          <w:rFonts w:asciiTheme="minorHAnsi" w:hAnsiTheme="minorHAnsi" w:cstheme="minorHAnsi"/>
          <w:sz w:val="24"/>
          <w:szCs w:val="24"/>
        </w:rPr>
        <w:t xml:space="preserve"> </w:t>
      </w:r>
      <w:r w:rsidR="00B218B5" w:rsidRPr="003679F7">
        <w:rPr>
          <w:rFonts w:asciiTheme="minorHAnsi" w:hAnsiTheme="minorHAnsi" w:cstheme="minorHAnsi"/>
          <w:sz w:val="24"/>
          <w:szCs w:val="24"/>
        </w:rPr>
        <w:t xml:space="preserve">della Corte di giustizia </w:t>
      </w:r>
      <w:r w:rsidR="00B218B5">
        <w:rPr>
          <w:rFonts w:asciiTheme="minorHAnsi" w:hAnsiTheme="minorHAnsi" w:cstheme="minorHAnsi"/>
          <w:sz w:val="24"/>
          <w:szCs w:val="24"/>
        </w:rPr>
        <w:t xml:space="preserve">dell’Unione </w:t>
      </w:r>
      <w:r w:rsidR="00B218B5" w:rsidRPr="003679F7">
        <w:rPr>
          <w:rFonts w:asciiTheme="minorHAnsi" w:hAnsiTheme="minorHAnsi" w:cstheme="minorHAnsi"/>
          <w:sz w:val="24"/>
          <w:szCs w:val="24"/>
        </w:rPr>
        <w:t>europea</w:t>
      </w:r>
      <w:r w:rsidR="00B218B5" w:rsidRPr="003679F7">
        <w:rPr>
          <w:rStyle w:val="Rimandonotaapidipagina"/>
          <w:rFonts w:asciiTheme="minorHAnsi" w:hAnsiTheme="minorHAnsi" w:cstheme="minorHAnsi"/>
          <w:sz w:val="24"/>
          <w:szCs w:val="24"/>
        </w:rPr>
        <w:footnoteReference w:id="4"/>
      </w:r>
      <w:r w:rsidR="000958CC" w:rsidRPr="003679F7">
        <w:rPr>
          <w:rFonts w:asciiTheme="minorHAnsi" w:hAnsiTheme="minorHAnsi" w:cstheme="minorHAnsi"/>
          <w:sz w:val="24"/>
          <w:szCs w:val="24"/>
        </w:rPr>
        <w:t xml:space="preserve">, </w:t>
      </w:r>
      <w:r w:rsidRPr="003679F7">
        <w:rPr>
          <w:rFonts w:asciiTheme="minorHAnsi" w:hAnsiTheme="minorHAnsi" w:cstheme="minorHAnsi"/>
          <w:sz w:val="24"/>
          <w:szCs w:val="24"/>
        </w:rPr>
        <w:t xml:space="preserve">la quale ha </w:t>
      </w:r>
      <w:r w:rsidR="002A5CA9" w:rsidRPr="003679F7">
        <w:rPr>
          <w:rFonts w:asciiTheme="minorHAnsi" w:hAnsiTheme="minorHAnsi" w:cstheme="minorHAnsi"/>
          <w:sz w:val="24"/>
          <w:szCs w:val="24"/>
        </w:rPr>
        <w:t xml:space="preserve">stabilito </w:t>
      </w:r>
      <w:r w:rsidRPr="003679F7">
        <w:rPr>
          <w:rFonts w:asciiTheme="minorHAnsi" w:hAnsiTheme="minorHAnsi" w:cstheme="minorHAnsi"/>
          <w:sz w:val="24"/>
          <w:szCs w:val="24"/>
        </w:rPr>
        <w:t>che</w:t>
      </w:r>
      <w:r w:rsidR="007759CE" w:rsidRPr="003679F7">
        <w:rPr>
          <w:rFonts w:asciiTheme="minorHAnsi" w:hAnsiTheme="minorHAnsi" w:cstheme="minorHAnsi"/>
          <w:sz w:val="24"/>
          <w:szCs w:val="24"/>
        </w:rPr>
        <w:t xml:space="preserve"> </w:t>
      </w:r>
      <w:r w:rsidR="000958CC" w:rsidRPr="003679F7">
        <w:rPr>
          <w:rFonts w:asciiTheme="minorHAnsi" w:hAnsiTheme="minorHAnsi" w:cstheme="minorHAnsi"/>
          <w:sz w:val="24"/>
          <w:szCs w:val="24"/>
        </w:rPr>
        <w:t>un</w:t>
      </w:r>
      <w:r w:rsidR="007759CE" w:rsidRPr="003679F7">
        <w:rPr>
          <w:rFonts w:asciiTheme="minorHAnsi" w:hAnsiTheme="minorHAnsi" w:cstheme="minorHAnsi"/>
          <w:sz w:val="24"/>
          <w:szCs w:val="24"/>
        </w:rPr>
        <w:t xml:space="preserve">a società </w:t>
      </w:r>
      <w:r w:rsidRPr="003679F7">
        <w:rPr>
          <w:rFonts w:asciiTheme="minorHAnsi" w:hAnsiTheme="minorHAnsi" w:cstheme="minorHAnsi"/>
          <w:sz w:val="24"/>
          <w:szCs w:val="24"/>
        </w:rPr>
        <w:t>può considerarsi in house se svolge</w:t>
      </w:r>
      <w:r w:rsidR="007759CE" w:rsidRPr="003679F7">
        <w:rPr>
          <w:rFonts w:asciiTheme="minorHAnsi" w:hAnsiTheme="minorHAnsi" w:cstheme="minorHAnsi"/>
          <w:sz w:val="24"/>
          <w:szCs w:val="24"/>
        </w:rPr>
        <w:t xml:space="preserve"> </w:t>
      </w:r>
      <w:r w:rsidRPr="003679F7">
        <w:rPr>
          <w:rFonts w:asciiTheme="minorHAnsi" w:hAnsiTheme="minorHAnsi" w:cstheme="minorHAnsi"/>
          <w:sz w:val="24"/>
          <w:szCs w:val="24"/>
        </w:rPr>
        <w:t xml:space="preserve">la propria </w:t>
      </w:r>
      <w:r w:rsidR="007759CE" w:rsidRPr="003679F7">
        <w:rPr>
          <w:rFonts w:asciiTheme="minorHAnsi" w:hAnsiTheme="minorHAnsi" w:cstheme="minorHAnsi"/>
          <w:sz w:val="24"/>
          <w:szCs w:val="24"/>
        </w:rPr>
        <w:t>attività prevalente nell’interesse dell</w:t>
      </w:r>
      <w:r w:rsidR="00401B59" w:rsidRPr="003679F7">
        <w:rPr>
          <w:rFonts w:asciiTheme="minorHAnsi" w:hAnsiTheme="minorHAnsi" w:cstheme="minorHAnsi"/>
          <w:sz w:val="24"/>
          <w:szCs w:val="24"/>
        </w:rPr>
        <w:t>’</w:t>
      </w:r>
      <w:r w:rsidR="00DB4DB2" w:rsidRPr="003679F7">
        <w:rPr>
          <w:rFonts w:asciiTheme="minorHAnsi" w:hAnsiTheme="minorHAnsi" w:cstheme="minorHAnsi"/>
          <w:sz w:val="24"/>
          <w:szCs w:val="24"/>
        </w:rPr>
        <w:t>e</w:t>
      </w:r>
      <w:r w:rsidR="00401B59" w:rsidRPr="003679F7">
        <w:rPr>
          <w:rFonts w:asciiTheme="minorHAnsi" w:hAnsiTheme="minorHAnsi" w:cstheme="minorHAnsi"/>
          <w:sz w:val="24"/>
          <w:szCs w:val="24"/>
        </w:rPr>
        <w:t xml:space="preserve">nte </w:t>
      </w:r>
      <w:r w:rsidR="00190D21" w:rsidRPr="003679F7">
        <w:rPr>
          <w:rFonts w:asciiTheme="minorHAnsi" w:hAnsiTheme="minorHAnsi" w:cstheme="minorHAnsi"/>
          <w:sz w:val="24"/>
          <w:szCs w:val="24"/>
        </w:rPr>
        <w:t>affid</w:t>
      </w:r>
      <w:r w:rsidR="007759CE" w:rsidRPr="003679F7">
        <w:rPr>
          <w:rFonts w:asciiTheme="minorHAnsi" w:hAnsiTheme="minorHAnsi" w:cstheme="minorHAnsi"/>
          <w:sz w:val="24"/>
          <w:szCs w:val="24"/>
        </w:rPr>
        <w:t xml:space="preserve">ante e </w:t>
      </w:r>
      <w:r w:rsidRPr="003679F7">
        <w:rPr>
          <w:rFonts w:asciiTheme="minorHAnsi" w:hAnsiTheme="minorHAnsi" w:cstheme="minorHAnsi"/>
          <w:sz w:val="24"/>
          <w:szCs w:val="24"/>
        </w:rPr>
        <w:t>s</w:t>
      </w:r>
      <w:r w:rsidR="007759CE" w:rsidRPr="003679F7">
        <w:rPr>
          <w:rFonts w:asciiTheme="minorHAnsi" w:hAnsiTheme="minorHAnsi" w:cstheme="minorHAnsi"/>
          <w:sz w:val="24"/>
          <w:szCs w:val="24"/>
        </w:rPr>
        <w:t xml:space="preserve">e </w:t>
      </w:r>
      <w:r w:rsidR="00D43EE0" w:rsidRPr="003679F7">
        <w:rPr>
          <w:rFonts w:asciiTheme="minorHAnsi" w:hAnsiTheme="minorHAnsi" w:cstheme="minorHAnsi"/>
          <w:sz w:val="24"/>
          <w:szCs w:val="24"/>
        </w:rPr>
        <w:t>è</w:t>
      </w:r>
      <w:r w:rsidR="007759CE" w:rsidRPr="003679F7">
        <w:rPr>
          <w:rFonts w:asciiTheme="minorHAnsi" w:hAnsiTheme="minorHAnsi" w:cstheme="minorHAnsi"/>
          <w:sz w:val="24"/>
          <w:szCs w:val="24"/>
        </w:rPr>
        <w:t xml:space="preserve"> sottoposta a</w:t>
      </w:r>
      <w:r w:rsidR="000958CC" w:rsidRPr="003679F7">
        <w:rPr>
          <w:rFonts w:asciiTheme="minorHAnsi" w:hAnsiTheme="minorHAnsi" w:cstheme="minorHAnsi"/>
          <w:sz w:val="24"/>
          <w:szCs w:val="24"/>
        </w:rPr>
        <w:t>l</w:t>
      </w:r>
      <w:r w:rsidRPr="003679F7">
        <w:rPr>
          <w:rFonts w:asciiTheme="minorHAnsi" w:hAnsiTheme="minorHAnsi" w:cstheme="minorHAnsi"/>
          <w:sz w:val="24"/>
          <w:szCs w:val="24"/>
        </w:rPr>
        <w:t xml:space="preserve"> </w:t>
      </w:r>
      <w:r w:rsidR="007759CE" w:rsidRPr="003679F7">
        <w:rPr>
          <w:rFonts w:asciiTheme="minorHAnsi" w:hAnsiTheme="minorHAnsi" w:cstheme="minorHAnsi"/>
          <w:sz w:val="24"/>
          <w:szCs w:val="24"/>
        </w:rPr>
        <w:t>controllo</w:t>
      </w:r>
      <w:r w:rsidR="000958CC" w:rsidRPr="003679F7">
        <w:rPr>
          <w:rFonts w:asciiTheme="minorHAnsi" w:hAnsiTheme="minorHAnsi" w:cstheme="minorHAnsi"/>
          <w:sz w:val="24"/>
          <w:szCs w:val="24"/>
        </w:rPr>
        <w:t xml:space="preserve"> “analogo”</w:t>
      </w:r>
      <w:r w:rsidRPr="003679F7">
        <w:rPr>
          <w:rFonts w:asciiTheme="minorHAnsi" w:hAnsiTheme="minorHAnsi" w:cstheme="minorHAnsi"/>
          <w:sz w:val="24"/>
          <w:szCs w:val="24"/>
        </w:rPr>
        <w:t xml:space="preserve"> di </w:t>
      </w:r>
      <w:r w:rsidR="000958CC" w:rsidRPr="003679F7">
        <w:rPr>
          <w:rFonts w:asciiTheme="minorHAnsi" w:hAnsiTheme="minorHAnsi" w:cstheme="minorHAnsi"/>
          <w:sz w:val="24"/>
          <w:szCs w:val="24"/>
        </w:rPr>
        <w:t>quest</w:t>
      </w:r>
      <w:r w:rsidR="00DB4DB2" w:rsidRPr="003679F7">
        <w:rPr>
          <w:rFonts w:asciiTheme="minorHAnsi" w:hAnsiTheme="minorHAnsi" w:cstheme="minorHAnsi"/>
          <w:sz w:val="24"/>
          <w:szCs w:val="24"/>
        </w:rPr>
        <w:t>o</w:t>
      </w:r>
      <w:r w:rsidRPr="003679F7">
        <w:rPr>
          <w:rFonts w:asciiTheme="minorHAnsi" w:hAnsiTheme="minorHAnsi" w:cstheme="minorHAnsi"/>
          <w:sz w:val="24"/>
          <w:szCs w:val="24"/>
        </w:rPr>
        <w:t xml:space="preserve">, </w:t>
      </w:r>
      <w:r w:rsidR="000958CC" w:rsidRPr="003679F7">
        <w:rPr>
          <w:rFonts w:asciiTheme="minorHAnsi" w:hAnsiTheme="minorHAnsi" w:cstheme="minorHAnsi"/>
          <w:sz w:val="24"/>
          <w:szCs w:val="24"/>
        </w:rPr>
        <w:t>ossia ad un controllo equi</w:t>
      </w:r>
      <w:r w:rsidR="002A5CA9" w:rsidRPr="003679F7">
        <w:rPr>
          <w:rFonts w:asciiTheme="minorHAnsi" w:hAnsiTheme="minorHAnsi" w:cstheme="minorHAnsi"/>
          <w:sz w:val="24"/>
          <w:szCs w:val="24"/>
        </w:rPr>
        <w:t>valent</w:t>
      </w:r>
      <w:r w:rsidR="000958CC" w:rsidRPr="003679F7">
        <w:rPr>
          <w:rFonts w:asciiTheme="minorHAnsi" w:hAnsiTheme="minorHAnsi" w:cstheme="minorHAnsi"/>
          <w:sz w:val="24"/>
          <w:szCs w:val="24"/>
        </w:rPr>
        <w:t xml:space="preserve">e </w:t>
      </w:r>
      <w:r w:rsidRPr="003679F7">
        <w:rPr>
          <w:rFonts w:asciiTheme="minorHAnsi" w:hAnsiTheme="minorHAnsi" w:cstheme="minorHAnsi"/>
          <w:sz w:val="24"/>
          <w:szCs w:val="24"/>
        </w:rPr>
        <w:t xml:space="preserve">a quello </w:t>
      </w:r>
      <w:r w:rsidR="002A5CA9" w:rsidRPr="003679F7">
        <w:rPr>
          <w:rFonts w:asciiTheme="minorHAnsi" w:hAnsiTheme="minorHAnsi" w:cstheme="minorHAnsi"/>
          <w:sz w:val="24"/>
          <w:szCs w:val="24"/>
        </w:rPr>
        <w:t>che</w:t>
      </w:r>
      <w:r w:rsidR="000958CC" w:rsidRPr="003679F7">
        <w:rPr>
          <w:rFonts w:asciiTheme="minorHAnsi" w:hAnsiTheme="minorHAnsi" w:cstheme="minorHAnsi"/>
          <w:sz w:val="24"/>
          <w:szCs w:val="24"/>
        </w:rPr>
        <w:t xml:space="preserve"> ess</w:t>
      </w:r>
      <w:r w:rsidR="00DB4DB2" w:rsidRPr="003679F7">
        <w:rPr>
          <w:rFonts w:asciiTheme="minorHAnsi" w:hAnsiTheme="minorHAnsi" w:cstheme="minorHAnsi"/>
          <w:sz w:val="24"/>
          <w:szCs w:val="24"/>
        </w:rPr>
        <w:t>o</w:t>
      </w:r>
      <w:r w:rsidR="000958CC" w:rsidRPr="003679F7">
        <w:rPr>
          <w:rFonts w:asciiTheme="minorHAnsi" w:hAnsiTheme="minorHAnsi" w:cstheme="minorHAnsi"/>
          <w:sz w:val="24"/>
          <w:szCs w:val="24"/>
        </w:rPr>
        <w:t xml:space="preserve"> </w:t>
      </w:r>
      <w:r w:rsidR="002A5CA9" w:rsidRPr="003679F7">
        <w:rPr>
          <w:rFonts w:asciiTheme="minorHAnsi" w:hAnsiTheme="minorHAnsi" w:cstheme="minorHAnsi"/>
          <w:sz w:val="24"/>
          <w:szCs w:val="24"/>
        </w:rPr>
        <w:t>esercita</w:t>
      </w:r>
      <w:r w:rsidRPr="003679F7">
        <w:rPr>
          <w:rFonts w:asciiTheme="minorHAnsi" w:hAnsiTheme="minorHAnsi" w:cstheme="minorHAnsi"/>
          <w:sz w:val="24"/>
          <w:szCs w:val="24"/>
        </w:rPr>
        <w:t xml:space="preserve"> sulle </w:t>
      </w:r>
      <w:r w:rsidR="000958CC" w:rsidRPr="003679F7">
        <w:rPr>
          <w:rFonts w:asciiTheme="minorHAnsi" w:hAnsiTheme="minorHAnsi" w:cstheme="minorHAnsi"/>
          <w:sz w:val="24"/>
          <w:szCs w:val="24"/>
        </w:rPr>
        <w:t xml:space="preserve">proprie </w:t>
      </w:r>
      <w:r w:rsidRPr="003679F7">
        <w:rPr>
          <w:rFonts w:asciiTheme="minorHAnsi" w:hAnsiTheme="minorHAnsi" w:cstheme="minorHAnsi"/>
          <w:sz w:val="24"/>
          <w:szCs w:val="24"/>
        </w:rPr>
        <w:t>strutture interne.</w:t>
      </w:r>
    </w:p>
    <w:p w:rsidR="007759CE" w:rsidRPr="003679F7" w:rsidRDefault="00F25095" w:rsidP="00E10532">
      <w:pPr>
        <w:pStyle w:val="Corpo"/>
        <w:spacing w:line="360" w:lineRule="auto"/>
        <w:ind w:left="284" w:firstLine="850"/>
        <w:jc w:val="both"/>
        <w:rPr>
          <w:rFonts w:asciiTheme="minorHAnsi" w:hAnsiTheme="minorHAnsi" w:cstheme="minorHAnsi"/>
          <w:sz w:val="24"/>
          <w:szCs w:val="24"/>
        </w:rPr>
      </w:pPr>
      <w:r w:rsidRPr="003679F7">
        <w:rPr>
          <w:rFonts w:asciiTheme="minorHAnsi" w:hAnsiTheme="minorHAnsi" w:cstheme="minorHAnsi"/>
          <w:sz w:val="24"/>
          <w:szCs w:val="24"/>
        </w:rPr>
        <w:lastRenderedPageBreak/>
        <w:t>Con</w:t>
      </w:r>
      <w:r w:rsidR="007759CE" w:rsidRPr="003679F7">
        <w:rPr>
          <w:rFonts w:asciiTheme="minorHAnsi" w:hAnsiTheme="minorHAnsi" w:cstheme="minorHAnsi"/>
          <w:sz w:val="24"/>
          <w:szCs w:val="24"/>
        </w:rPr>
        <w:t xml:space="preserve"> </w:t>
      </w:r>
      <w:r w:rsidR="00FE7278" w:rsidRPr="003679F7">
        <w:rPr>
          <w:rFonts w:asciiTheme="minorHAnsi" w:hAnsiTheme="minorHAnsi" w:cstheme="minorHAnsi"/>
          <w:sz w:val="24"/>
          <w:szCs w:val="24"/>
        </w:rPr>
        <w:t xml:space="preserve">la </w:t>
      </w:r>
      <w:r w:rsidR="007759CE" w:rsidRPr="003679F7">
        <w:rPr>
          <w:rFonts w:asciiTheme="minorHAnsi" w:hAnsiTheme="minorHAnsi" w:cstheme="minorHAnsi"/>
          <w:sz w:val="24"/>
          <w:szCs w:val="24"/>
        </w:rPr>
        <w:t xml:space="preserve">sentenza </w:t>
      </w:r>
      <w:r w:rsidR="007759CE" w:rsidRPr="003679F7">
        <w:rPr>
          <w:rFonts w:asciiTheme="minorHAnsi" w:hAnsiTheme="minorHAnsi" w:cstheme="minorHAnsi"/>
          <w:i/>
          <w:sz w:val="24"/>
          <w:szCs w:val="24"/>
        </w:rPr>
        <w:t>Brixen Parking</w:t>
      </w:r>
      <w:r w:rsidR="00B218B5" w:rsidRPr="003679F7">
        <w:rPr>
          <w:rStyle w:val="Rimandonotaapidipagina"/>
          <w:rFonts w:asciiTheme="minorHAnsi" w:hAnsiTheme="minorHAnsi" w:cstheme="minorHAnsi"/>
          <w:sz w:val="24"/>
          <w:szCs w:val="24"/>
        </w:rPr>
        <w:footnoteReference w:id="5"/>
      </w:r>
      <w:r w:rsidR="000958CC" w:rsidRPr="003679F7">
        <w:rPr>
          <w:rFonts w:asciiTheme="minorHAnsi" w:hAnsiTheme="minorHAnsi" w:cstheme="minorHAnsi"/>
          <w:sz w:val="24"/>
          <w:szCs w:val="24"/>
        </w:rPr>
        <w:t xml:space="preserve">, </w:t>
      </w:r>
      <w:r w:rsidRPr="003679F7">
        <w:rPr>
          <w:rFonts w:asciiTheme="minorHAnsi" w:hAnsiTheme="minorHAnsi" w:cstheme="minorHAnsi"/>
          <w:sz w:val="24"/>
          <w:szCs w:val="24"/>
        </w:rPr>
        <w:t>è st</w:t>
      </w:r>
      <w:r w:rsidR="007759CE" w:rsidRPr="003679F7">
        <w:rPr>
          <w:rFonts w:asciiTheme="minorHAnsi" w:hAnsiTheme="minorHAnsi" w:cstheme="minorHAnsi"/>
          <w:sz w:val="24"/>
          <w:szCs w:val="24"/>
        </w:rPr>
        <w:t>a</w:t>
      </w:r>
      <w:r w:rsidRPr="003679F7">
        <w:rPr>
          <w:rFonts w:asciiTheme="minorHAnsi" w:hAnsiTheme="minorHAnsi" w:cstheme="minorHAnsi"/>
          <w:sz w:val="24"/>
          <w:szCs w:val="24"/>
        </w:rPr>
        <w:t>to</w:t>
      </w:r>
      <w:r w:rsidR="007759CE" w:rsidRPr="003679F7">
        <w:rPr>
          <w:rFonts w:asciiTheme="minorHAnsi" w:hAnsiTheme="minorHAnsi" w:cstheme="minorHAnsi"/>
          <w:sz w:val="24"/>
          <w:szCs w:val="24"/>
        </w:rPr>
        <w:t xml:space="preserve"> </w:t>
      </w:r>
      <w:r w:rsidR="00401B59" w:rsidRPr="003679F7">
        <w:rPr>
          <w:rFonts w:asciiTheme="minorHAnsi" w:hAnsiTheme="minorHAnsi" w:cstheme="minorHAnsi"/>
          <w:sz w:val="24"/>
          <w:szCs w:val="24"/>
        </w:rPr>
        <w:t>po</w:t>
      </w:r>
      <w:r w:rsidR="00D43EE0" w:rsidRPr="003679F7">
        <w:rPr>
          <w:rFonts w:asciiTheme="minorHAnsi" w:hAnsiTheme="minorHAnsi" w:cstheme="minorHAnsi"/>
          <w:sz w:val="24"/>
          <w:szCs w:val="24"/>
        </w:rPr>
        <w:t xml:space="preserve">i </w:t>
      </w:r>
      <w:r w:rsidR="002A5CA9" w:rsidRPr="003679F7">
        <w:rPr>
          <w:rFonts w:asciiTheme="minorHAnsi" w:hAnsiTheme="minorHAnsi" w:cstheme="minorHAnsi"/>
          <w:sz w:val="24"/>
          <w:szCs w:val="24"/>
        </w:rPr>
        <w:t xml:space="preserve">precisato </w:t>
      </w:r>
      <w:r w:rsidR="00D43EE0" w:rsidRPr="003679F7">
        <w:rPr>
          <w:rFonts w:asciiTheme="minorHAnsi" w:hAnsiTheme="minorHAnsi" w:cstheme="minorHAnsi"/>
          <w:sz w:val="24"/>
          <w:szCs w:val="24"/>
        </w:rPr>
        <w:t>che</w:t>
      </w:r>
      <w:r w:rsidR="003F661A" w:rsidRPr="003679F7">
        <w:rPr>
          <w:rFonts w:asciiTheme="minorHAnsi" w:hAnsiTheme="minorHAnsi" w:cstheme="minorHAnsi"/>
          <w:sz w:val="24"/>
          <w:szCs w:val="24"/>
        </w:rPr>
        <w:t xml:space="preserve"> </w:t>
      </w:r>
      <w:r w:rsidR="00134FB2" w:rsidRPr="003679F7">
        <w:rPr>
          <w:rFonts w:asciiTheme="minorHAnsi" w:hAnsiTheme="minorHAnsi" w:cstheme="minorHAnsi"/>
          <w:sz w:val="24"/>
          <w:szCs w:val="24"/>
        </w:rPr>
        <w:t xml:space="preserve">la presenza di un socio privato nella compagine </w:t>
      </w:r>
      <w:r w:rsidR="00DB4DB2" w:rsidRPr="003679F7">
        <w:rPr>
          <w:rFonts w:asciiTheme="minorHAnsi" w:hAnsiTheme="minorHAnsi" w:cstheme="minorHAnsi"/>
          <w:sz w:val="24"/>
          <w:szCs w:val="24"/>
        </w:rPr>
        <w:t>è incompatibile con il requisito del controllo analogo</w:t>
      </w:r>
      <w:r w:rsidR="003F661A" w:rsidRPr="003679F7">
        <w:rPr>
          <w:rFonts w:asciiTheme="minorHAnsi" w:hAnsiTheme="minorHAnsi" w:cstheme="minorHAnsi"/>
          <w:sz w:val="24"/>
          <w:szCs w:val="24"/>
        </w:rPr>
        <w:t>,</w:t>
      </w:r>
      <w:r w:rsidR="007759CE" w:rsidRPr="003679F7">
        <w:rPr>
          <w:rFonts w:asciiTheme="minorHAnsi" w:hAnsiTheme="minorHAnsi" w:cstheme="minorHAnsi"/>
          <w:sz w:val="24"/>
          <w:szCs w:val="24"/>
        </w:rPr>
        <w:t xml:space="preserve"> </w:t>
      </w:r>
      <w:r w:rsidR="00D43EE0" w:rsidRPr="003679F7">
        <w:rPr>
          <w:rFonts w:asciiTheme="minorHAnsi" w:hAnsiTheme="minorHAnsi" w:cstheme="minorHAnsi"/>
          <w:sz w:val="24"/>
          <w:szCs w:val="24"/>
        </w:rPr>
        <w:t>stante</w:t>
      </w:r>
      <w:r w:rsidR="003F661A" w:rsidRPr="003679F7">
        <w:rPr>
          <w:rFonts w:asciiTheme="minorHAnsi" w:hAnsiTheme="minorHAnsi" w:cstheme="minorHAnsi"/>
          <w:sz w:val="24"/>
          <w:szCs w:val="24"/>
        </w:rPr>
        <w:t xml:space="preserve"> </w:t>
      </w:r>
      <w:r w:rsidR="00D43EE0" w:rsidRPr="003679F7">
        <w:rPr>
          <w:rFonts w:asciiTheme="minorHAnsi" w:hAnsiTheme="minorHAnsi" w:cstheme="minorHAnsi"/>
          <w:sz w:val="24"/>
          <w:szCs w:val="24"/>
        </w:rPr>
        <w:t>i</w:t>
      </w:r>
      <w:r w:rsidR="003F661A" w:rsidRPr="003679F7">
        <w:rPr>
          <w:rFonts w:asciiTheme="minorHAnsi" w:hAnsiTheme="minorHAnsi" w:cstheme="minorHAnsi"/>
          <w:sz w:val="24"/>
          <w:szCs w:val="24"/>
        </w:rPr>
        <w:t>l</w:t>
      </w:r>
      <w:r w:rsidR="00D43EE0" w:rsidRPr="003679F7">
        <w:rPr>
          <w:rFonts w:asciiTheme="minorHAnsi" w:hAnsiTheme="minorHAnsi" w:cstheme="minorHAnsi"/>
          <w:sz w:val="24"/>
          <w:szCs w:val="24"/>
        </w:rPr>
        <w:t xml:space="preserve"> rischio di</w:t>
      </w:r>
      <w:r w:rsidR="007759CE" w:rsidRPr="003679F7">
        <w:rPr>
          <w:rFonts w:asciiTheme="minorHAnsi" w:hAnsiTheme="minorHAnsi" w:cstheme="minorHAnsi"/>
          <w:sz w:val="24"/>
          <w:szCs w:val="24"/>
        </w:rPr>
        <w:t xml:space="preserve"> </w:t>
      </w:r>
      <w:r w:rsidR="003F661A" w:rsidRPr="003679F7">
        <w:rPr>
          <w:rFonts w:asciiTheme="minorHAnsi" w:hAnsiTheme="minorHAnsi" w:cstheme="minorHAnsi"/>
          <w:sz w:val="24"/>
          <w:szCs w:val="24"/>
        </w:rPr>
        <w:t>interferenz</w:t>
      </w:r>
      <w:r w:rsidR="00134FB2" w:rsidRPr="003679F7">
        <w:rPr>
          <w:rFonts w:asciiTheme="minorHAnsi" w:hAnsiTheme="minorHAnsi" w:cstheme="minorHAnsi"/>
          <w:sz w:val="24"/>
          <w:szCs w:val="24"/>
        </w:rPr>
        <w:t>e</w:t>
      </w:r>
      <w:r w:rsidR="003F661A" w:rsidRPr="003679F7">
        <w:rPr>
          <w:rFonts w:asciiTheme="minorHAnsi" w:hAnsiTheme="minorHAnsi" w:cstheme="minorHAnsi"/>
          <w:sz w:val="24"/>
          <w:szCs w:val="24"/>
        </w:rPr>
        <w:t xml:space="preserve"> </w:t>
      </w:r>
      <w:r w:rsidR="00D43EE0" w:rsidRPr="003679F7">
        <w:rPr>
          <w:rFonts w:asciiTheme="minorHAnsi" w:hAnsiTheme="minorHAnsi" w:cstheme="minorHAnsi"/>
          <w:sz w:val="24"/>
          <w:szCs w:val="24"/>
        </w:rPr>
        <w:t>tra</w:t>
      </w:r>
      <w:r w:rsidR="003F661A" w:rsidRPr="003679F7">
        <w:rPr>
          <w:rFonts w:asciiTheme="minorHAnsi" w:hAnsiTheme="minorHAnsi" w:cstheme="minorHAnsi"/>
          <w:sz w:val="24"/>
          <w:szCs w:val="24"/>
        </w:rPr>
        <w:t xml:space="preserve"> </w:t>
      </w:r>
      <w:r w:rsidRPr="003679F7">
        <w:rPr>
          <w:rFonts w:asciiTheme="minorHAnsi" w:hAnsiTheme="minorHAnsi" w:cstheme="minorHAnsi"/>
          <w:sz w:val="24"/>
          <w:szCs w:val="24"/>
        </w:rPr>
        <w:t xml:space="preserve">le </w:t>
      </w:r>
      <w:r w:rsidR="00D43EE0" w:rsidRPr="003679F7">
        <w:rPr>
          <w:rFonts w:asciiTheme="minorHAnsi" w:hAnsiTheme="minorHAnsi" w:cstheme="minorHAnsi"/>
          <w:sz w:val="24"/>
          <w:szCs w:val="24"/>
        </w:rPr>
        <w:t xml:space="preserve">finalità lucrativo-privatistiche perseguite dal socio privato </w:t>
      </w:r>
      <w:r w:rsidR="003F661A" w:rsidRPr="003679F7">
        <w:rPr>
          <w:rFonts w:asciiTheme="minorHAnsi" w:hAnsiTheme="minorHAnsi" w:cstheme="minorHAnsi"/>
          <w:sz w:val="24"/>
          <w:szCs w:val="24"/>
        </w:rPr>
        <w:t>e</w:t>
      </w:r>
      <w:r w:rsidR="00D43EE0" w:rsidRPr="003679F7">
        <w:rPr>
          <w:rFonts w:asciiTheme="minorHAnsi" w:hAnsiTheme="minorHAnsi" w:cstheme="minorHAnsi"/>
          <w:sz w:val="24"/>
          <w:szCs w:val="24"/>
        </w:rPr>
        <w:t xml:space="preserve"> </w:t>
      </w:r>
      <w:r w:rsidRPr="003679F7">
        <w:rPr>
          <w:rFonts w:asciiTheme="minorHAnsi" w:hAnsiTheme="minorHAnsi" w:cstheme="minorHAnsi"/>
          <w:sz w:val="24"/>
          <w:szCs w:val="24"/>
        </w:rPr>
        <w:t xml:space="preserve">le </w:t>
      </w:r>
      <w:r w:rsidR="003F661A" w:rsidRPr="003679F7">
        <w:rPr>
          <w:rFonts w:asciiTheme="minorHAnsi" w:hAnsiTheme="minorHAnsi" w:cstheme="minorHAnsi"/>
          <w:sz w:val="24"/>
          <w:szCs w:val="24"/>
        </w:rPr>
        <w:t>fi</w:t>
      </w:r>
      <w:r w:rsidR="00D43EE0" w:rsidRPr="003679F7">
        <w:rPr>
          <w:rFonts w:asciiTheme="minorHAnsi" w:hAnsiTheme="minorHAnsi" w:cstheme="minorHAnsi"/>
          <w:sz w:val="24"/>
          <w:szCs w:val="24"/>
        </w:rPr>
        <w:t>nalità pubblicistiche</w:t>
      </w:r>
      <w:r w:rsidR="003F661A" w:rsidRPr="003679F7">
        <w:rPr>
          <w:rFonts w:asciiTheme="minorHAnsi" w:hAnsiTheme="minorHAnsi" w:cstheme="minorHAnsi"/>
          <w:sz w:val="24"/>
          <w:szCs w:val="24"/>
        </w:rPr>
        <w:t xml:space="preserve"> </w:t>
      </w:r>
      <w:r w:rsidR="00D43EE0" w:rsidRPr="003679F7">
        <w:rPr>
          <w:rFonts w:asciiTheme="minorHAnsi" w:hAnsiTheme="minorHAnsi" w:cstheme="minorHAnsi"/>
          <w:sz w:val="24"/>
          <w:szCs w:val="24"/>
        </w:rPr>
        <w:t>perseguite</w:t>
      </w:r>
      <w:r w:rsidR="003F661A" w:rsidRPr="003679F7">
        <w:rPr>
          <w:rFonts w:asciiTheme="minorHAnsi" w:hAnsiTheme="minorHAnsi" w:cstheme="minorHAnsi"/>
          <w:sz w:val="24"/>
          <w:szCs w:val="24"/>
        </w:rPr>
        <w:t xml:space="preserve"> </w:t>
      </w:r>
      <w:r w:rsidR="00D43EE0" w:rsidRPr="003679F7">
        <w:rPr>
          <w:rFonts w:asciiTheme="minorHAnsi" w:hAnsiTheme="minorHAnsi" w:cstheme="minorHAnsi"/>
          <w:sz w:val="24"/>
          <w:szCs w:val="24"/>
        </w:rPr>
        <w:t>dal</w:t>
      </w:r>
      <w:r w:rsidR="003F661A" w:rsidRPr="003679F7">
        <w:rPr>
          <w:rFonts w:asciiTheme="minorHAnsi" w:hAnsiTheme="minorHAnsi" w:cstheme="minorHAnsi"/>
          <w:sz w:val="24"/>
          <w:szCs w:val="24"/>
        </w:rPr>
        <w:t>la società in house</w:t>
      </w:r>
      <w:r w:rsidR="00D43EE0" w:rsidRPr="003679F7">
        <w:rPr>
          <w:rFonts w:asciiTheme="minorHAnsi" w:hAnsiTheme="minorHAnsi" w:cstheme="minorHAnsi"/>
          <w:sz w:val="24"/>
          <w:szCs w:val="24"/>
        </w:rPr>
        <w:t>.</w:t>
      </w:r>
    </w:p>
    <w:p w:rsidR="00187B51" w:rsidRPr="003679F7" w:rsidRDefault="00FE7278" w:rsidP="00E10532">
      <w:pPr>
        <w:pStyle w:val="Corpo"/>
        <w:spacing w:line="360" w:lineRule="auto"/>
        <w:ind w:left="284" w:firstLine="850"/>
        <w:jc w:val="both"/>
        <w:rPr>
          <w:rFonts w:asciiTheme="minorHAnsi" w:hAnsiTheme="minorHAnsi" w:cstheme="minorHAnsi"/>
          <w:sz w:val="24"/>
          <w:szCs w:val="24"/>
        </w:rPr>
      </w:pPr>
      <w:r w:rsidRPr="003679F7">
        <w:rPr>
          <w:rFonts w:asciiTheme="minorHAnsi" w:hAnsiTheme="minorHAnsi" w:cstheme="minorHAnsi"/>
          <w:sz w:val="24"/>
          <w:szCs w:val="24"/>
        </w:rPr>
        <w:t xml:space="preserve">Ancora, con la sentenza </w:t>
      </w:r>
      <w:proofErr w:type="spellStart"/>
      <w:r w:rsidRPr="003679F7">
        <w:rPr>
          <w:rFonts w:asciiTheme="minorHAnsi" w:hAnsiTheme="minorHAnsi" w:cstheme="minorHAnsi"/>
          <w:i/>
          <w:sz w:val="24"/>
          <w:szCs w:val="24"/>
        </w:rPr>
        <w:t>Cabotermo</w:t>
      </w:r>
      <w:proofErr w:type="spellEnd"/>
      <w:r w:rsidR="00B218B5" w:rsidRPr="003679F7">
        <w:rPr>
          <w:rStyle w:val="Rimandonotaapidipagina"/>
          <w:rFonts w:asciiTheme="minorHAnsi" w:hAnsiTheme="minorHAnsi" w:cstheme="minorHAnsi"/>
          <w:sz w:val="24"/>
          <w:szCs w:val="24"/>
        </w:rPr>
        <w:footnoteReference w:id="6"/>
      </w:r>
      <w:r w:rsidRPr="003679F7">
        <w:rPr>
          <w:rFonts w:asciiTheme="minorHAnsi" w:hAnsiTheme="minorHAnsi" w:cstheme="minorHAnsi"/>
          <w:sz w:val="24"/>
          <w:szCs w:val="24"/>
        </w:rPr>
        <w:t>,</w:t>
      </w:r>
      <w:r w:rsidR="00187B51" w:rsidRPr="003679F7">
        <w:rPr>
          <w:rFonts w:asciiTheme="minorHAnsi" w:hAnsiTheme="minorHAnsi" w:cstheme="minorHAnsi"/>
          <w:sz w:val="24"/>
          <w:szCs w:val="24"/>
        </w:rPr>
        <w:t xml:space="preserve"> la Corte di </w:t>
      </w:r>
      <w:r w:rsidR="00764F2D" w:rsidRPr="003679F7">
        <w:rPr>
          <w:rFonts w:asciiTheme="minorHAnsi" w:hAnsiTheme="minorHAnsi" w:cstheme="minorHAnsi"/>
          <w:sz w:val="24"/>
          <w:szCs w:val="24"/>
        </w:rPr>
        <w:t>g</w:t>
      </w:r>
      <w:r w:rsidR="00187B51" w:rsidRPr="003679F7">
        <w:rPr>
          <w:rFonts w:asciiTheme="minorHAnsi" w:hAnsiTheme="minorHAnsi" w:cstheme="minorHAnsi"/>
          <w:sz w:val="24"/>
          <w:szCs w:val="24"/>
        </w:rPr>
        <w:t xml:space="preserve">iustizia ha </w:t>
      </w:r>
      <w:r w:rsidR="002A5CA9" w:rsidRPr="003679F7">
        <w:rPr>
          <w:rFonts w:asciiTheme="minorHAnsi" w:hAnsiTheme="minorHAnsi" w:cstheme="minorHAnsi"/>
          <w:sz w:val="24"/>
          <w:szCs w:val="24"/>
        </w:rPr>
        <w:t xml:space="preserve">esplicitato </w:t>
      </w:r>
      <w:r w:rsidR="00187B51" w:rsidRPr="003679F7">
        <w:rPr>
          <w:rFonts w:asciiTheme="minorHAnsi" w:hAnsiTheme="minorHAnsi" w:cstheme="minorHAnsi"/>
          <w:sz w:val="24"/>
          <w:szCs w:val="24"/>
        </w:rPr>
        <w:t>che il</w:t>
      </w:r>
      <w:r w:rsidRPr="003679F7">
        <w:rPr>
          <w:rFonts w:asciiTheme="minorHAnsi" w:hAnsiTheme="minorHAnsi" w:cstheme="minorHAnsi"/>
          <w:sz w:val="24"/>
          <w:szCs w:val="24"/>
        </w:rPr>
        <w:t xml:space="preserve"> </w:t>
      </w:r>
      <w:r w:rsidR="00187B51" w:rsidRPr="003679F7">
        <w:rPr>
          <w:rFonts w:asciiTheme="minorHAnsi" w:hAnsiTheme="minorHAnsi" w:cstheme="minorHAnsi"/>
          <w:sz w:val="24"/>
          <w:szCs w:val="24"/>
        </w:rPr>
        <w:t>controllo analogo non può risolversi nei soli poteri che il diritto societario riconosce</w:t>
      </w:r>
      <w:r w:rsidRPr="003679F7">
        <w:rPr>
          <w:rFonts w:asciiTheme="minorHAnsi" w:hAnsiTheme="minorHAnsi" w:cstheme="minorHAnsi"/>
          <w:sz w:val="24"/>
          <w:szCs w:val="24"/>
        </w:rPr>
        <w:t xml:space="preserve"> </w:t>
      </w:r>
      <w:r w:rsidR="00187B51" w:rsidRPr="003679F7">
        <w:rPr>
          <w:rFonts w:asciiTheme="minorHAnsi" w:hAnsiTheme="minorHAnsi" w:cstheme="minorHAnsi"/>
          <w:sz w:val="24"/>
          <w:szCs w:val="24"/>
        </w:rPr>
        <w:t xml:space="preserve">alla maggioranza sociale, </w:t>
      </w:r>
      <w:r w:rsidR="002635FD" w:rsidRPr="003679F7">
        <w:rPr>
          <w:rFonts w:asciiTheme="minorHAnsi" w:hAnsiTheme="minorHAnsi" w:cstheme="minorHAnsi"/>
          <w:sz w:val="24"/>
          <w:szCs w:val="24"/>
        </w:rPr>
        <w:t>ma richiede</w:t>
      </w:r>
      <w:r w:rsidR="00187B51" w:rsidRPr="003679F7">
        <w:rPr>
          <w:rFonts w:asciiTheme="minorHAnsi" w:hAnsiTheme="minorHAnsi" w:cstheme="minorHAnsi"/>
          <w:sz w:val="24"/>
          <w:szCs w:val="24"/>
        </w:rPr>
        <w:t xml:space="preserve"> prerogative </w:t>
      </w:r>
      <w:r w:rsidR="00190D21" w:rsidRPr="003679F7">
        <w:rPr>
          <w:rFonts w:asciiTheme="minorHAnsi" w:hAnsiTheme="minorHAnsi" w:cstheme="minorHAnsi"/>
          <w:sz w:val="24"/>
          <w:szCs w:val="24"/>
        </w:rPr>
        <w:t>speciali</w:t>
      </w:r>
      <w:r w:rsidR="00187B51" w:rsidRPr="003679F7">
        <w:rPr>
          <w:rFonts w:asciiTheme="minorHAnsi" w:hAnsiTheme="minorHAnsi" w:cstheme="minorHAnsi"/>
          <w:sz w:val="24"/>
          <w:szCs w:val="24"/>
        </w:rPr>
        <w:t xml:space="preserve"> in termini di diritti di</w:t>
      </w:r>
      <w:r w:rsidRPr="003679F7">
        <w:rPr>
          <w:rFonts w:asciiTheme="minorHAnsi" w:hAnsiTheme="minorHAnsi" w:cstheme="minorHAnsi"/>
          <w:sz w:val="24"/>
          <w:szCs w:val="24"/>
        </w:rPr>
        <w:t xml:space="preserve"> </w:t>
      </w:r>
      <w:r w:rsidR="00187B51" w:rsidRPr="003679F7">
        <w:rPr>
          <w:rFonts w:asciiTheme="minorHAnsi" w:hAnsiTheme="minorHAnsi" w:cstheme="minorHAnsi"/>
          <w:sz w:val="24"/>
          <w:szCs w:val="24"/>
        </w:rPr>
        <w:t>voto o di poteri di controllo</w:t>
      </w:r>
      <w:r w:rsidR="00190D21" w:rsidRPr="003679F7">
        <w:rPr>
          <w:rFonts w:asciiTheme="minorHAnsi" w:hAnsiTheme="minorHAnsi" w:cstheme="minorHAnsi"/>
          <w:sz w:val="24"/>
          <w:szCs w:val="24"/>
        </w:rPr>
        <w:t>,</w:t>
      </w:r>
      <w:r w:rsidR="00187B51" w:rsidRPr="003679F7">
        <w:rPr>
          <w:rFonts w:asciiTheme="minorHAnsi" w:hAnsiTheme="minorHAnsi" w:cstheme="minorHAnsi"/>
          <w:sz w:val="24"/>
          <w:szCs w:val="24"/>
        </w:rPr>
        <w:t xml:space="preserve"> </w:t>
      </w:r>
      <w:r w:rsidRPr="003679F7">
        <w:rPr>
          <w:rFonts w:asciiTheme="minorHAnsi" w:hAnsiTheme="minorHAnsi" w:cstheme="minorHAnsi"/>
          <w:sz w:val="24"/>
          <w:szCs w:val="24"/>
        </w:rPr>
        <w:t>att</w:t>
      </w:r>
      <w:r w:rsidR="00190D21" w:rsidRPr="003679F7">
        <w:rPr>
          <w:rFonts w:asciiTheme="minorHAnsi" w:hAnsiTheme="minorHAnsi" w:cstheme="minorHAnsi"/>
          <w:sz w:val="24"/>
          <w:szCs w:val="24"/>
        </w:rPr>
        <w:t>e</w:t>
      </w:r>
      <w:r w:rsidRPr="003679F7">
        <w:rPr>
          <w:rFonts w:asciiTheme="minorHAnsi" w:hAnsiTheme="minorHAnsi" w:cstheme="minorHAnsi"/>
          <w:sz w:val="24"/>
          <w:szCs w:val="24"/>
        </w:rPr>
        <w:t xml:space="preserve"> a ridurre</w:t>
      </w:r>
      <w:r w:rsidR="00187B51" w:rsidRPr="003679F7">
        <w:rPr>
          <w:rFonts w:asciiTheme="minorHAnsi" w:hAnsiTheme="minorHAnsi" w:cstheme="minorHAnsi"/>
          <w:sz w:val="24"/>
          <w:szCs w:val="24"/>
        </w:rPr>
        <w:t xml:space="preserve"> </w:t>
      </w:r>
      <w:r w:rsidRPr="003679F7">
        <w:rPr>
          <w:rFonts w:asciiTheme="minorHAnsi" w:hAnsiTheme="minorHAnsi" w:cstheme="minorHAnsi"/>
          <w:sz w:val="24"/>
          <w:szCs w:val="24"/>
        </w:rPr>
        <w:t xml:space="preserve">i margini </w:t>
      </w:r>
      <w:r w:rsidR="00187B51" w:rsidRPr="003679F7">
        <w:rPr>
          <w:rFonts w:asciiTheme="minorHAnsi" w:hAnsiTheme="minorHAnsi" w:cstheme="minorHAnsi"/>
          <w:sz w:val="24"/>
          <w:szCs w:val="24"/>
        </w:rPr>
        <w:t>d</w:t>
      </w:r>
      <w:r w:rsidRPr="003679F7">
        <w:rPr>
          <w:rFonts w:asciiTheme="minorHAnsi" w:hAnsiTheme="minorHAnsi" w:cstheme="minorHAnsi"/>
          <w:sz w:val="24"/>
          <w:szCs w:val="24"/>
        </w:rPr>
        <w:t>i</w:t>
      </w:r>
      <w:r w:rsidR="00187B51" w:rsidRPr="003679F7">
        <w:rPr>
          <w:rFonts w:asciiTheme="minorHAnsi" w:hAnsiTheme="minorHAnsi" w:cstheme="minorHAnsi"/>
          <w:sz w:val="24"/>
          <w:szCs w:val="24"/>
        </w:rPr>
        <w:t xml:space="preserve"> gestione ordinaria e</w:t>
      </w:r>
      <w:r w:rsidRPr="003679F7">
        <w:rPr>
          <w:rFonts w:asciiTheme="minorHAnsi" w:hAnsiTheme="minorHAnsi" w:cstheme="minorHAnsi"/>
          <w:sz w:val="24"/>
          <w:szCs w:val="24"/>
        </w:rPr>
        <w:t xml:space="preserve"> </w:t>
      </w:r>
      <w:r w:rsidR="00187B51" w:rsidRPr="003679F7">
        <w:rPr>
          <w:rFonts w:asciiTheme="minorHAnsi" w:hAnsiTheme="minorHAnsi" w:cstheme="minorHAnsi"/>
          <w:sz w:val="24"/>
          <w:szCs w:val="24"/>
        </w:rPr>
        <w:t xml:space="preserve">straordinaria </w:t>
      </w:r>
      <w:r w:rsidRPr="003679F7">
        <w:rPr>
          <w:rFonts w:asciiTheme="minorHAnsi" w:hAnsiTheme="minorHAnsi" w:cstheme="minorHAnsi"/>
          <w:sz w:val="24"/>
          <w:szCs w:val="24"/>
        </w:rPr>
        <w:t xml:space="preserve">normalmente </w:t>
      </w:r>
      <w:r w:rsidR="00187B51" w:rsidRPr="003679F7">
        <w:rPr>
          <w:rFonts w:asciiTheme="minorHAnsi" w:hAnsiTheme="minorHAnsi" w:cstheme="minorHAnsi"/>
          <w:sz w:val="24"/>
          <w:szCs w:val="24"/>
        </w:rPr>
        <w:t>attribuit</w:t>
      </w:r>
      <w:r w:rsidRPr="003679F7">
        <w:rPr>
          <w:rFonts w:asciiTheme="minorHAnsi" w:hAnsiTheme="minorHAnsi" w:cstheme="minorHAnsi"/>
          <w:sz w:val="24"/>
          <w:szCs w:val="24"/>
        </w:rPr>
        <w:t>i</w:t>
      </w:r>
      <w:r w:rsidR="00187B51" w:rsidRPr="003679F7">
        <w:rPr>
          <w:rFonts w:asciiTheme="minorHAnsi" w:hAnsiTheme="minorHAnsi" w:cstheme="minorHAnsi"/>
          <w:sz w:val="24"/>
          <w:szCs w:val="24"/>
        </w:rPr>
        <w:t xml:space="preserve"> al consiglio di amministrazione.</w:t>
      </w:r>
    </w:p>
    <w:p w:rsidR="00B218B5" w:rsidRDefault="003679F7" w:rsidP="00E10532">
      <w:pPr>
        <w:pStyle w:val="Corpo"/>
        <w:spacing w:line="360" w:lineRule="auto"/>
        <w:ind w:left="284" w:firstLine="850"/>
        <w:jc w:val="both"/>
        <w:rPr>
          <w:rFonts w:asciiTheme="minorHAnsi" w:hAnsiTheme="minorHAnsi" w:cstheme="minorHAnsi"/>
          <w:sz w:val="24"/>
          <w:szCs w:val="24"/>
        </w:rPr>
      </w:pPr>
      <w:r w:rsidRPr="003679F7">
        <w:rPr>
          <w:rFonts w:asciiTheme="minorHAnsi" w:hAnsiTheme="minorHAnsi" w:cstheme="minorHAnsi"/>
          <w:sz w:val="24"/>
          <w:szCs w:val="24"/>
        </w:rPr>
        <w:t>Infine, i</w:t>
      </w:r>
      <w:r w:rsidR="00002464" w:rsidRPr="003679F7">
        <w:rPr>
          <w:rFonts w:asciiTheme="minorHAnsi" w:hAnsiTheme="minorHAnsi" w:cstheme="minorHAnsi"/>
          <w:sz w:val="24"/>
          <w:szCs w:val="24"/>
        </w:rPr>
        <w:t>n base all</w:t>
      </w:r>
      <w:r w:rsidR="000D76B0" w:rsidRPr="003679F7">
        <w:rPr>
          <w:rFonts w:asciiTheme="minorHAnsi" w:hAnsiTheme="minorHAnsi" w:cstheme="minorHAnsi"/>
          <w:sz w:val="24"/>
          <w:szCs w:val="24"/>
        </w:rPr>
        <w:t>e</w:t>
      </w:r>
      <w:r w:rsidR="00002464" w:rsidRPr="003679F7">
        <w:rPr>
          <w:rFonts w:asciiTheme="minorHAnsi" w:hAnsiTheme="minorHAnsi" w:cstheme="minorHAnsi"/>
          <w:sz w:val="24"/>
          <w:szCs w:val="24"/>
        </w:rPr>
        <w:t xml:space="preserve"> sentenz</w:t>
      </w:r>
      <w:r w:rsidR="000D76B0" w:rsidRPr="003679F7">
        <w:rPr>
          <w:rFonts w:asciiTheme="minorHAnsi" w:hAnsiTheme="minorHAnsi" w:cstheme="minorHAnsi"/>
          <w:sz w:val="24"/>
          <w:szCs w:val="24"/>
        </w:rPr>
        <w:t xml:space="preserve">e </w:t>
      </w:r>
      <w:proofErr w:type="spellStart"/>
      <w:r w:rsidR="000D76B0" w:rsidRPr="003679F7">
        <w:rPr>
          <w:rFonts w:asciiTheme="minorHAnsi" w:hAnsiTheme="minorHAnsi" w:cstheme="minorHAnsi"/>
          <w:i/>
          <w:sz w:val="24"/>
          <w:szCs w:val="24"/>
        </w:rPr>
        <w:t>Coditel</w:t>
      </w:r>
      <w:proofErr w:type="spellEnd"/>
      <w:r w:rsidR="000D76B0" w:rsidRPr="003679F7">
        <w:rPr>
          <w:rFonts w:asciiTheme="minorHAnsi" w:hAnsiTheme="minorHAnsi" w:cstheme="minorHAnsi"/>
          <w:i/>
          <w:sz w:val="24"/>
          <w:szCs w:val="24"/>
        </w:rPr>
        <w:t xml:space="preserve"> </w:t>
      </w:r>
      <w:proofErr w:type="spellStart"/>
      <w:r w:rsidR="000D76B0" w:rsidRPr="003679F7">
        <w:rPr>
          <w:rFonts w:asciiTheme="minorHAnsi" w:hAnsiTheme="minorHAnsi" w:cstheme="minorHAnsi"/>
          <w:i/>
          <w:sz w:val="24"/>
          <w:szCs w:val="24"/>
        </w:rPr>
        <w:t>Brabant</w:t>
      </w:r>
      <w:proofErr w:type="spellEnd"/>
      <w:r w:rsidR="000D76B0" w:rsidRPr="003679F7">
        <w:rPr>
          <w:rStyle w:val="Rimandonotaapidipagina"/>
          <w:rFonts w:asciiTheme="minorHAnsi" w:hAnsiTheme="minorHAnsi" w:cstheme="minorHAnsi"/>
          <w:sz w:val="24"/>
          <w:szCs w:val="24"/>
        </w:rPr>
        <w:footnoteReference w:id="7"/>
      </w:r>
      <w:r w:rsidRPr="003679F7">
        <w:rPr>
          <w:rFonts w:asciiTheme="minorHAnsi" w:hAnsiTheme="minorHAnsi" w:cstheme="minorHAnsi"/>
          <w:sz w:val="24"/>
          <w:szCs w:val="24"/>
        </w:rPr>
        <w:t xml:space="preserve"> </w:t>
      </w:r>
      <w:r w:rsidR="000D76B0" w:rsidRPr="003679F7">
        <w:rPr>
          <w:rFonts w:asciiTheme="minorHAnsi" w:hAnsiTheme="minorHAnsi" w:cstheme="minorHAnsi"/>
          <w:sz w:val="24"/>
          <w:szCs w:val="24"/>
        </w:rPr>
        <w:t>ed</w:t>
      </w:r>
      <w:r w:rsidR="00002464" w:rsidRPr="003679F7">
        <w:rPr>
          <w:rFonts w:asciiTheme="minorHAnsi" w:hAnsiTheme="minorHAnsi" w:cstheme="minorHAnsi"/>
          <w:sz w:val="24"/>
          <w:szCs w:val="24"/>
        </w:rPr>
        <w:t xml:space="preserve"> </w:t>
      </w:r>
      <w:proofErr w:type="spellStart"/>
      <w:r w:rsidR="00002464" w:rsidRPr="003679F7">
        <w:rPr>
          <w:rFonts w:asciiTheme="minorHAnsi" w:hAnsiTheme="minorHAnsi" w:cstheme="minorHAnsi"/>
          <w:i/>
          <w:sz w:val="24"/>
          <w:szCs w:val="24"/>
        </w:rPr>
        <w:t>Econord</w:t>
      </w:r>
      <w:proofErr w:type="spellEnd"/>
      <w:r w:rsidRPr="003679F7">
        <w:rPr>
          <w:rStyle w:val="Rimandonotaapidipagina"/>
          <w:rFonts w:asciiTheme="minorHAnsi" w:hAnsiTheme="minorHAnsi" w:cstheme="minorHAnsi"/>
          <w:sz w:val="24"/>
          <w:szCs w:val="24"/>
        </w:rPr>
        <w:footnoteReference w:id="8"/>
      </w:r>
      <w:r w:rsidR="00002464" w:rsidRPr="003679F7">
        <w:rPr>
          <w:rFonts w:asciiTheme="minorHAnsi" w:hAnsiTheme="minorHAnsi" w:cstheme="minorHAnsi"/>
          <w:sz w:val="24"/>
          <w:szCs w:val="24"/>
        </w:rPr>
        <w:t>, il controllo analogo può</w:t>
      </w:r>
      <w:r w:rsidR="009C5231" w:rsidRPr="003679F7">
        <w:rPr>
          <w:rFonts w:asciiTheme="minorHAnsi" w:hAnsiTheme="minorHAnsi" w:cstheme="minorHAnsi"/>
          <w:sz w:val="24"/>
          <w:szCs w:val="24"/>
        </w:rPr>
        <w:t xml:space="preserve"> </w:t>
      </w:r>
      <w:r w:rsidR="00BE207B" w:rsidRPr="003679F7">
        <w:rPr>
          <w:rFonts w:asciiTheme="minorHAnsi" w:hAnsiTheme="minorHAnsi" w:cstheme="minorHAnsi"/>
          <w:sz w:val="24"/>
          <w:szCs w:val="24"/>
        </w:rPr>
        <w:t xml:space="preserve">essere esercitato </w:t>
      </w:r>
      <w:r w:rsidR="009C5231" w:rsidRPr="003679F7">
        <w:rPr>
          <w:rFonts w:asciiTheme="minorHAnsi" w:hAnsiTheme="minorHAnsi" w:cstheme="minorHAnsi"/>
          <w:sz w:val="24"/>
          <w:szCs w:val="24"/>
        </w:rPr>
        <w:t>anche da più autorità pubbliche</w:t>
      </w:r>
      <w:r w:rsidR="00002464" w:rsidRPr="003679F7">
        <w:rPr>
          <w:rFonts w:asciiTheme="minorHAnsi" w:hAnsiTheme="minorHAnsi" w:cstheme="minorHAnsi"/>
          <w:sz w:val="24"/>
          <w:szCs w:val="24"/>
        </w:rPr>
        <w:t>,</w:t>
      </w:r>
      <w:r w:rsidR="009C5231" w:rsidRPr="003679F7">
        <w:rPr>
          <w:rFonts w:asciiTheme="minorHAnsi" w:hAnsiTheme="minorHAnsi" w:cstheme="minorHAnsi"/>
          <w:sz w:val="24"/>
          <w:szCs w:val="24"/>
        </w:rPr>
        <w:t xml:space="preserve"> </w:t>
      </w:r>
      <w:r w:rsidR="00002464" w:rsidRPr="003679F7">
        <w:rPr>
          <w:rFonts w:asciiTheme="minorHAnsi" w:hAnsiTheme="minorHAnsi" w:cstheme="minorHAnsi"/>
          <w:sz w:val="24"/>
          <w:szCs w:val="24"/>
        </w:rPr>
        <w:t>tutt</w:t>
      </w:r>
      <w:r w:rsidR="00BE207B" w:rsidRPr="003679F7">
        <w:rPr>
          <w:rFonts w:asciiTheme="minorHAnsi" w:hAnsiTheme="minorHAnsi" w:cstheme="minorHAnsi"/>
          <w:sz w:val="24"/>
          <w:szCs w:val="24"/>
        </w:rPr>
        <w:t>e partecipan</w:t>
      </w:r>
      <w:r w:rsidR="00002464" w:rsidRPr="003679F7">
        <w:rPr>
          <w:rFonts w:asciiTheme="minorHAnsi" w:hAnsiTheme="minorHAnsi" w:cstheme="minorHAnsi"/>
          <w:sz w:val="24"/>
          <w:szCs w:val="24"/>
        </w:rPr>
        <w:t>ti</w:t>
      </w:r>
      <w:r w:rsidR="00BE207B" w:rsidRPr="003679F7">
        <w:rPr>
          <w:rFonts w:asciiTheme="minorHAnsi" w:hAnsiTheme="minorHAnsi" w:cstheme="minorHAnsi"/>
          <w:sz w:val="24"/>
          <w:szCs w:val="24"/>
        </w:rPr>
        <w:t xml:space="preserve"> alla società affidataria,</w:t>
      </w:r>
      <w:r w:rsidR="009C5231" w:rsidRPr="003679F7">
        <w:rPr>
          <w:rFonts w:asciiTheme="minorHAnsi" w:hAnsiTheme="minorHAnsi" w:cstheme="minorHAnsi"/>
          <w:sz w:val="24"/>
          <w:szCs w:val="24"/>
        </w:rPr>
        <w:t xml:space="preserve"> a condizione che ciò avvenga in forma congiunta e non attraverso l’esercizio del potere da parte della sola autorità che detiene la partecipazione di maggioranza nel capitale</w:t>
      </w:r>
      <w:r w:rsidR="00734B8A">
        <w:rPr>
          <w:rFonts w:asciiTheme="minorHAnsi" w:hAnsiTheme="minorHAnsi" w:cstheme="minorHAnsi"/>
          <w:sz w:val="24"/>
          <w:szCs w:val="24"/>
        </w:rPr>
        <w:t xml:space="preserve"> (c.d. controllo “congiunto”, “frazionato”, o “pluripartecipato”)</w:t>
      </w:r>
      <w:r w:rsidR="00D52220" w:rsidRPr="003679F7">
        <w:rPr>
          <w:rFonts w:asciiTheme="minorHAnsi" w:hAnsiTheme="minorHAnsi" w:cstheme="minorHAnsi"/>
          <w:sz w:val="24"/>
          <w:szCs w:val="24"/>
        </w:rPr>
        <w:t>.</w:t>
      </w:r>
      <w:bookmarkStart w:id="1" w:name="_ftn5"/>
    </w:p>
    <w:p w:rsidR="00B13D9E" w:rsidRPr="00B218B5" w:rsidRDefault="00E150CE" w:rsidP="00E10532">
      <w:pPr>
        <w:pStyle w:val="Corpo"/>
        <w:spacing w:line="360" w:lineRule="auto"/>
        <w:ind w:left="284" w:firstLine="850"/>
        <w:jc w:val="both"/>
        <w:rPr>
          <w:rFonts w:asciiTheme="minorHAnsi" w:hAnsiTheme="minorHAnsi" w:cstheme="minorHAnsi"/>
          <w:sz w:val="24"/>
          <w:szCs w:val="24"/>
        </w:rPr>
      </w:pPr>
      <w:r w:rsidRPr="003679F7">
        <w:rPr>
          <w:rFonts w:asciiTheme="minorHAnsi" w:hAnsiTheme="minorHAnsi" w:cstheme="minorHAnsi"/>
          <w:sz w:val="24"/>
          <w:szCs w:val="24"/>
        </w:rPr>
        <w:t>Ques</w:t>
      </w:r>
      <w:r w:rsidR="00B13D9E" w:rsidRPr="003679F7">
        <w:rPr>
          <w:rFonts w:asciiTheme="minorHAnsi" w:hAnsiTheme="minorHAnsi" w:cstheme="minorHAnsi"/>
          <w:sz w:val="24"/>
          <w:szCs w:val="24"/>
        </w:rPr>
        <w:t>ti princìpi</w:t>
      </w:r>
      <w:r w:rsidR="009D18BC" w:rsidRPr="003679F7">
        <w:rPr>
          <w:rFonts w:asciiTheme="minorHAnsi" w:hAnsiTheme="minorHAnsi" w:cstheme="minorHAnsi"/>
          <w:sz w:val="24"/>
          <w:szCs w:val="24"/>
        </w:rPr>
        <w:t xml:space="preserve"> in materia di affidamento</w:t>
      </w:r>
      <w:r w:rsidR="00B13D9E" w:rsidRPr="003679F7">
        <w:rPr>
          <w:rFonts w:asciiTheme="minorHAnsi" w:hAnsiTheme="minorHAnsi" w:cstheme="minorHAnsi"/>
          <w:sz w:val="24"/>
          <w:szCs w:val="24"/>
        </w:rPr>
        <w:t>, ripetuta</w:t>
      </w:r>
      <w:r w:rsidR="00D52220" w:rsidRPr="003679F7">
        <w:rPr>
          <w:rFonts w:asciiTheme="minorHAnsi" w:hAnsiTheme="minorHAnsi" w:cstheme="minorHAnsi"/>
          <w:sz w:val="24"/>
          <w:szCs w:val="24"/>
        </w:rPr>
        <w:t>mente ribaditi in sede europea</w:t>
      </w:r>
      <w:r w:rsidR="00D52220" w:rsidRPr="003679F7">
        <w:rPr>
          <w:rStyle w:val="Rimandonotaapidipagina"/>
          <w:rFonts w:asciiTheme="minorHAnsi" w:hAnsiTheme="minorHAnsi" w:cstheme="minorHAnsi"/>
          <w:sz w:val="24"/>
          <w:szCs w:val="24"/>
        </w:rPr>
        <w:footnoteReference w:id="9"/>
      </w:r>
      <w:r w:rsidR="00D52220" w:rsidRPr="003679F7">
        <w:rPr>
          <w:rFonts w:asciiTheme="minorHAnsi" w:hAnsiTheme="minorHAnsi" w:cstheme="minorHAnsi"/>
          <w:sz w:val="24"/>
          <w:szCs w:val="24"/>
        </w:rPr>
        <w:t>,</w:t>
      </w:r>
      <w:r w:rsidR="00B13D9E" w:rsidRPr="003679F7">
        <w:rPr>
          <w:rFonts w:asciiTheme="minorHAnsi" w:hAnsiTheme="minorHAnsi" w:cstheme="minorHAnsi"/>
          <w:sz w:val="24"/>
          <w:szCs w:val="24"/>
        </w:rPr>
        <w:t xml:space="preserve"> sono stati fatti propri dalla </w:t>
      </w:r>
      <w:r w:rsidR="009D18BC" w:rsidRPr="003679F7">
        <w:rPr>
          <w:rFonts w:asciiTheme="minorHAnsi" w:hAnsiTheme="minorHAnsi" w:cstheme="minorHAnsi"/>
          <w:sz w:val="24"/>
          <w:szCs w:val="24"/>
        </w:rPr>
        <w:t xml:space="preserve">nostra </w:t>
      </w:r>
      <w:r w:rsidR="00B13D9E" w:rsidRPr="003679F7">
        <w:rPr>
          <w:rFonts w:asciiTheme="minorHAnsi" w:hAnsiTheme="minorHAnsi" w:cstheme="minorHAnsi"/>
          <w:sz w:val="24"/>
          <w:szCs w:val="24"/>
        </w:rPr>
        <w:t>giurisprudenza</w:t>
      </w:r>
      <w:r w:rsidR="00B218B5">
        <w:rPr>
          <w:rFonts w:asciiTheme="minorHAnsi" w:hAnsiTheme="minorHAnsi" w:cstheme="minorHAnsi"/>
          <w:sz w:val="24"/>
          <w:szCs w:val="24"/>
        </w:rPr>
        <w:t xml:space="preserve"> interna</w:t>
      </w:r>
      <w:r w:rsidR="009D18BC" w:rsidRPr="003679F7">
        <w:rPr>
          <w:rFonts w:asciiTheme="minorHAnsi" w:hAnsiTheme="minorHAnsi" w:cstheme="minorHAnsi"/>
          <w:sz w:val="24"/>
          <w:szCs w:val="24"/>
        </w:rPr>
        <w:t>,</w:t>
      </w:r>
      <w:r w:rsidR="00B13D9E" w:rsidRPr="003679F7">
        <w:rPr>
          <w:rFonts w:asciiTheme="minorHAnsi" w:hAnsiTheme="minorHAnsi" w:cstheme="minorHAnsi"/>
          <w:sz w:val="24"/>
          <w:szCs w:val="24"/>
        </w:rPr>
        <w:t xml:space="preserve"> </w:t>
      </w:r>
      <w:r w:rsidR="009D18BC" w:rsidRPr="003679F7">
        <w:rPr>
          <w:rFonts w:asciiTheme="minorHAnsi" w:hAnsiTheme="minorHAnsi" w:cstheme="minorHAnsi"/>
          <w:sz w:val="24"/>
          <w:szCs w:val="24"/>
        </w:rPr>
        <w:t>sia costituzionale</w:t>
      </w:r>
      <w:r w:rsidR="009D18BC" w:rsidRPr="003679F7">
        <w:rPr>
          <w:rStyle w:val="Rimandonotaapidipagina"/>
          <w:rFonts w:asciiTheme="minorHAnsi" w:hAnsiTheme="minorHAnsi" w:cstheme="minorHAnsi"/>
          <w:sz w:val="24"/>
          <w:szCs w:val="24"/>
        </w:rPr>
        <w:footnoteReference w:id="10"/>
      </w:r>
      <w:r w:rsidR="009D18BC" w:rsidRPr="003679F7">
        <w:rPr>
          <w:rFonts w:asciiTheme="minorHAnsi" w:hAnsiTheme="minorHAnsi" w:cstheme="minorHAnsi"/>
          <w:sz w:val="24"/>
          <w:szCs w:val="24"/>
        </w:rPr>
        <w:t xml:space="preserve"> che </w:t>
      </w:r>
      <w:r w:rsidR="00B13D9E" w:rsidRPr="003679F7">
        <w:rPr>
          <w:rFonts w:asciiTheme="minorHAnsi" w:hAnsiTheme="minorHAnsi" w:cstheme="minorHAnsi"/>
          <w:sz w:val="24"/>
          <w:szCs w:val="24"/>
        </w:rPr>
        <w:t>amministrativa</w:t>
      </w:r>
      <w:bookmarkEnd w:id="1"/>
      <w:r w:rsidR="004E6FFB" w:rsidRPr="003679F7">
        <w:rPr>
          <w:rStyle w:val="Rimandonotaapidipagina"/>
          <w:rFonts w:asciiTheme="minorHAnsi" w:hAnsiTheme="minorHAnsi" w:cstheme="minorHAnsi"/>
          <w:sz w:val="24"/>
          <w:szCs w:val="24"/>
        </w:rPr>
        <w:footnoteReference w:id="11"/>
      </w:r>
      <w:r w:rsidR="009D18BC" w:rsidRPr="003679F7">
        <w:rPr>
          <w:rFonts w:asciiTheme="minorHAnsi" w:hAnsiTheme="minorHAnsi" w:cstheme="minorHAnsi"/>
          <w:sz w:val="24"/>
          <w:szCs w:val="24"/>
        </w:rPr>
        <w:t>,</w:t>
      </w:r>
      <w:r w:rsidR="00B13D9E" w:rsidRPr="003679F7">
        <w:rPr>
          <w:rFonts w:asciiTheme="minorHAnsi" w:hAnsiTheme="minorHAnsi" w:cstheme="minorHAnsi"/>
          <w:sz w:val="24"/>
          <w:szCs w:val="24"/>
        </w:rPr>
        <w:t xml:space="preserve"> </w:t>
      </w:r>
      <w:r w:rsidR="004E6FFB" w:rsidRPr="003679F7">
        <w:rPr>
          <w:rFonts w:asciiTheme="minorHAnsi" w:hAnsiTheme="minorHAnsi" w:cstheme="minorHAnsi"/>
          <w:sz w:val="24"/>
          <w:szCs w:val="24"/>
        </w:rPr>
        <w:t xml:space="preserve">e </w:t>
      </w:r>
      <w:r w:rsidR="00B13D9E" w:rsidRPr="003679F7">
        <w:rPr>
          <w:rFonts w:asciiTheme="minorHAnsi" w:hAnsiTheme="minorHAnsi" w:cstheme="minorHAnsi"/>
          <w:sz w:val="24"/>
          <w:szCs w:val="24"/>
        </w:rPr>
        <w:t>sono rimasti inalterati fino all’entrata in vigore del nuovo codice dei contratti pubblici</w:t>
      </w:r>
      <w:r w:rsidR="00BC4FCD" w:rsidRPr="003679F7">
        <w:rPr>
          <w:rFonts w:asciiTheme="minorHAnsi" w:hAnsiTheme="minorHAnsi" w:cstheme="minorHAnsi"/>
          <w:sz w:val="24"/>
          <w:szCs w:val="24"/>
        </w:rPr>
        <w:t xml:space="preserve"> </w:t>
      </w:r>
      <w:r w:rsidR="00084DE9">
        <w:rPr>
          <w:rFonts w:asciiTheme="minorHAnsi" w:hAnsiTheme="minorHAnsi" w:cstheme="minorHAnsi"/>
          <w:sz w:val="24"/>
          <w:szCs w:val="24"/>
        </w:rPr>
        <w:t xml:space="preserve">che, in materia di </w:t>
      </w:r>
      <w:r w:rsidR="00084DE9" w:rsidRPr="00B218B5">
        <w:rPr>
          <w:rFonts w:asciiTheme="minorHAnsi" w:hAnsiTheme="minorHAnsi" w:cstheme="minorHAnsi"/>
          <w:sz w:val="24"/>
          <w:szCs w:val="24"/>
        </w:rPr>
        <w:t>in house</w:t>
      </w:r>
      <w:r w:rsidR="00084DE9">
        <w:rPr>
          <w:rFonts w:asciiTheme="minorHAnsi" w:hAnsiTheme="minorHAnsi" w:cstheme="minorHAnsi"/>
          <w:sz w:val="24"/>
          <w:szCs w:val="24"/>
        </w:rPr>
        <w:t xml:space="preserve"> providing, ha recepito </w:t>
      </w:r>
      <w:r w:rsidR="00084DE9" w:rsidRPr="00B218B5">
        <w:rPr>
          <w:rFonts w:asciiTheme="minorHAnsi" w:hAnsiTheme="minorHAnsi" w:cstheme="minorHAnsi"/>
          <w:sz w:val="24"/>
          <w:szCs w:val="24"/>
        </w:rPr>
        <w:t xml:space="preserve">l’art. 12, paragrafi 1, 2, </w:t>
      </w:r>
      <w:r w:rsidR="00084DE9">
        <w:rPr>
          <w:rFonts w:asciiTheme="minorHAnsi" w:hAnsiTheme="minorHAnsi" w:cstheme="minorHAnsi"/>
          <w:sz w:val="24"/>
          <w:szCs w:val="24"/>
        </w:rPr>
        <w:t>3 e 5,</w:t>
      </w:r>
      <w:r w:rsidR="00084DE9" w:rsidRPr="00084DE9">
        <w:rPr>
          <w:rFonts w:asciiTheme="minorHAnsi" w:hAnsiTheme="minorHAnsi" w:cstheme="minorHAnsi"/>
          <w:sz w:val="24"/>
          <w:szCs w:val="24"/>
        </w:rPr>
        <w:t xml:space="preserve"> </w:t>
      </w:r>
      <w:r w:rsidR="00084DE9">
        <w:rPr>
          <w:rFonts w:asciiTheme="minorHAnsi" w:hAnsiTheme="minorHAnsi" w:cstheme="minorHAnsi"/>
          <w:sz w:val="24"/>
          <w:szCs w:val="24"/>
        </w:rPr>
        <w:t>del</w:t>
      </w:r>
      <w:r w:rsidR="00084DE9" w:rsidRPr="00084DE9">
        <w:rPr>
          <w:rFonts w:asciiTheme="minorHAnsi" w:hAnsiTheme="minorHAnsi" w:cstheme="minorHAnsi"/>
          <w:sz w:val="24"/>
          <w:szCs w:val="24"/>
        </w:rPr>
        <w:t xml:space="preserve">la direttiva </w:t>
      </w:r>
      <w:r w:rsidR="00084DE9" w:rsidRPr="00B218B5">
        <w:rPr>
          <w:rFonts w:asciiTheme="minorHAnsi" w:hAnsiTheme="minorHAnsi" w:cstheme="minorHAnsi"/>
          <w:sz w:val="24"/>
          <w:szCs w:val="24"/>
        </w:rPr>
        <w:t>2014/24/UE.</w:t>
      </w:r>
      <w:r w:rsidR="00084DE9" w:rsidRPr="00084DE9">
        <w:rPr>
          <w:rFonts w:asciiTheme="minorHAnsi" w:hAnsiTheme="minorHAnsi" w:cstheme="minorHAnsi"/>
          <w:sz w:val="24"/>
          <w:szCs w:val="24"/>
        </w:rPr>
        <w:t xml:space="preserve"> </w:t>
      </w:r>
    </w:p>
    <w:p w:rsidR="00401B59" w:rsidRPr="003679F7" w:rsidRDefault="00B13D9E" w:rsidP="00E10532">
      <w:pPr>
        <w:pStyle w:val="Corpo"/>
        <w:spacing w:line="360" w:lineRule="auto"/>
        <w:ind w:left="284" w:firstLine="850"/>
        <w:jc w:val="both"/>
        <w:rPr>
          <w:rFonts w:asciiTheme="minorHAnsi" w:hAnsiTheme="minorHAnsi" w:cstheme="minorHAnsi"/>
          <w:sz w:val="24"/>
          <w:szCs w:val="24"/>
        </w:rPr>
      </w:pPr>
      <w:r w:rsidRPr="003679F7">
        <w:rPr>
          <w:rFonts w:asciiTheme="minorHAnsi" w:hAnsiTheme="minorHAnsi" w:cstheme="minorHAnsi"/>
          <w:sz w:val="24"/>
          <w:szCs w:val="24"/>
        </w:rPr>
        <w:t>Sicché, i</w:t>
      </w:r>
      <w:r w:rsidR="00401B59" w:rsidRPr="003679F7">
        <w:rPr>
          <w:rFonts w:asciiTheme="minorHAnsi" w:hAnsiTheme="minorHAnsi" w:cstheme="minorHAnsi"/>
          <w:sz w:val="24"/>
          <w:szCs w:val="24"/>
        </w:rPr>
        <w:t xml:space="preserve">n </w:t>
      </w:r>
      <w:r w:rsidR="00D43EE0" w:rsidRPr="003679F7">
        <w:rPr>
          <w:rFonts w:asciiTheme="minorHAnsi" w:hAnsiTheme="minorHAnsi" w:cstheme="minorHAnsi"/>
          <w:sz w:val="24"/>
          <w:szCs w:val="24"/>
        </w:rPr>
        <w:t>questo contesto</w:t>
      </w:r>
      <w:r w:rsidR="00FE7278" w:rsidRPr="003679F7">
        <w:rPr>
          <w:rFonts w:asciiTheme="minorHAnsi" w:hAnsiTheme="minorHAnsi" w:cstheme="minorHAnsi"/>
          <w:sz w:val="24"/>
          <w:szCs w:val="24"/>
        </w:rPr>
        <w:t xml:space="preserve"> e su queste basi</w:t>
      </w:r>
      <w:r w:rsidR="00D43EE0" w:rsidRPr="003679F7">
        <w:rPr>
          <w:rFonts w:asciiTheme="minorHAnsi" w:hAnsiTheme="minorHAnsi" w:cstheme="minorHAnsi"/>
          <w:sz w:val="24"/>
          <w:szCs w:val="24"/>
        </w:rPr>
        <w:t xml:space="preserve">, </w:t>
      </w:r>
      <w:r w:rsidR="007759CE" w:rsidRPr="003679F7">
        <w:rPr>
          <w:rFonts w:asciiTheme="minorHAnsi" w:hAnsiTheme="minorHAnsi" w:cstheme="minorHAnsi"/>
          <w:sz w:val="24"/>
          <w:szCs w:val="24"/>
        </w:rPr>
        <w:t xml:space="preserve">l’affidamento </w:t>
      </w:r>
      <w:r w:rsidR="00401B59" w:rsidRPr="003679F7">
        <w:rPr>
          <w:rFonts w:asciiTheme="minorHAnsi" w:hAnsiTheme="minorHAnsi" w:cstheme="minorHAnsi"/>
          <w:sz w:val="24"/>
          <w:szCs w:val="24"/>
        </w:rPr>
        <w:t xml:space="preserve">in house </w:t>
      </w:r>
      <w:r w:rsidR="00134FB2" w:rsidRPr="003679F7">
        <w:rPr>
          <w:rFonts w:asciiTheme="minorHAnsi" w:hAnsiTheme="minorHAnsi" w:cstheme="minorHAnsi"/>
          <w:sz w:val="24"/>
          <w:szCs w:val="24"/>
        </w:rPr>
        <w:t xml:space="preserve">– </w:t>
      </w:r>
      <w:r w:rsidR="00401B59" w:rsidRPr="003679F7">
        <w:rPr>
          <w:rFonts w:asciiTheme="minorHAnsi" w:hAnsiTheme="minorHAnsi" w:cstheme="minorHAnsi"/>
          <w:sz w:val="24"/>
          <w:szCs w:val="24"/>
        </w:rPr>
        <w:t>al pari dell’autoproduzione del bene o del servizio</w:t>
      </w:r>
      <w:r w:rsidR="008F0ABC" w:rsidRPr="003679F7">
        <w:rPr>
          <w:rFonts w:asciiTheme="minorHAnsi" w:hAnsiTheme="minorHAnsi" w:cstheme="minorHAnsi"/>
          <w:sz w:val="24"/>
          <w:szCs w:val="24"/>
        </w:rPr>
        <w:t xml:space="preserve"> d</w:t>
      </w:r>
      <w:r w:rsidR="00F25095" w:rsidRPr="003679F7">
        <w:rPr>
          <w:rFonts w:asciiTheme="minorHAnsi" w:hAnsiTheme="minorHAnsi" w:cstheme="minorHAnsi"/>
          <w:sz w:val="24"/>
          <w:szCs w:val="24"/>
        </w:rPr>
        <w:t>a</w:t>
      </w:r>
      <w:r w:rsidR="008F0ABC" w:rsidRPr="003679F7">
        <w:rPr>
          <w:rFonts w:asciiTheme="minorHAnsi" w:hAnsiTheme="minorHAnsi" w:cstheme="minorHAnsi"/>
          <w:sz w:val="24"/>
          <w:szCs w:val="24"/>
        </w:rPr>
        <w:t xml:space="preserve"> </w:t>
      </w:r>
      <w:r w:rsidR="00F25095" w:rsidRPr="003679F7">
        <w:rPr>
          <w:rFonts w:asciiTheme="minorHAnsi" w:hAnsiTheme="minorHAnsi" w:cstheme="minorHAnsi"/>
          <w:sz w:val="24"/>
          <w:szCs w:val="24"/>
        </w:rPr>
        <w:t>parte</w:t>
      </w:r>
      <w:r w:rsidR="008F0ABC" w:rsidRPr="003679F7">
        <w:rPr>
          <w:rFonts w:asciiTheme="minorHAnsi" w:hAnsiTheme="minorHAnsi" w:cstheme="minorHAnsi"/>
          <w:sz w:val="24"/>
          <w:szCs w:val="24"/>
        </w:rPr>
        <w:t xml:space="preserve"> della stessa P.A.</w:t>
      </w:r>
      <w:r w:rsidR="00134FB2" w:rsidRPr="003679F7">
        <w:rPr>
          <w:rFonts w:asciiTheme="minorHAnsi" w:hAnsiTheme="minorHAnsi" w:cstheme="minorHAnsi"/>
          <w:sz w:val="24"/>
          <w:szCs w:val="24"/>
        </w:rPr>
        <w:t xml:space="preserve"> –</w:t>
      </w:r>
      <w:r w:rsidR="00401B59" w:rsidRPr="003679F7">
        <w:rPr>
          <w:rFonts w:asciiTheme="minorHAnsi" w:hAnsiTheme="minorHAnsi" w:cstheme="minorHAnsi"/>
          <w:sz w:val="24"/>
          <w:szCs w:val="24"/>
        </w:rPr>
        <w:t xml:space="preserve"> </w:t>
      </w:r>
      <w:r w:rsidR="00FE7278" w:rsidRPr="003679F7">
        <w:rPr>
          <w:rFonts w:asciiTheme="minorHAnsi" w:hAnsiTheme="minorHAnsi" w:cstheme="minorHAnsi"/>
          <w:sz w:val="24"/>
          <w:szCs w:val="24"/>
        </w:rPr>
        <w:t xml:space="preserve">ha finito per </w:t>
      </w:r>
      <w:r w:rsidR="00401B59" w:rsidRPr="003679F7">
        <w:rPr>
          <w:rFonts w:asciiTheme="minorHAnsi" w:hAnsiTheme="minorHAnsi" w:cstheme="minorHAnsi"/>
          <w:sz w:val="24"/>
          <w:szCs w:val="24"/>
        </w:rPr>
        <w:t>rappresenta</w:t>
      </w:r>
      <w:r w:rsidR="00FE7278" w:rsidRPr="003679F7">
        <w:rPr>
          <w:rFonts w:asciiTheme="minorHAnsi" w:hAnsiTheme="minorHAnsi" w:cstheme="minorHAnsi"/>
          <w:sz w:val="24"/>
          <w:szCs w:val="24"/>
        </w:rPr>
        <w:t>re</w:t>
      </w:r>
      <w:r w:rsidR="00401B59" w:rsidRPr="003679F7">
        <w:rPr>
          <w:rFonts w:asciiTheme="minorHAnsi" w:hAnsiTheme="minorHAnsi" w:cstheme="minorHAnsi"/>
          <w:sz w:val="24"/>
          <w:szCs w:val="24"/>
        </w:rPr>
        <w:t xml:space="preserve"> una delle possibili forme organizzative dell’attività </w:t>
      </w:r>
      <w:r w:rsidR="00F25095" w:rsidRPr="003679F7">
        <w:rPr>
          <w:rFonts w:asciiTheme="minorHAnsi" w:hAnsiTheme="minorHAnsi" w:cstheme="minorHAnsi"/>
          <w:sz w:val="24"/>
          <w:szCs w:val="24"/>
        </w:rPr>
        <w:t xml:space="preserve">pubblicistica </w:t>
      </w:r>
      <w:r w:rsidR="00401B59" w:rsidRPr="003679F7">
        <w:rPr>
          <w:rFonts w:asciiTheme="minorHAnsi" w:hAnsiTheme="minorHAnsi" w:cstheme="minorHAnsi"/>
          <w:sz w:val="24"/>
          <w:szCs w:val="24"/>
        </w:rPr>
        <w:t>d</w:t>
      </w:r>
      <w:r w:rsidR="008F0ABC" w:rsidRPr="003679F7">
        <w:rPr>
          <w:rFonts w:asciiTheme="minorHAnsi" w:hAnsiTheme="minorHAnsi" w:cstheme="minorHAnsi"/>
          <w:sz w:val="24"/>
          <w:szCs w:val="24"/>
        </w:rPr>
        <w:t>i acquisizione di beni e servizi</w:t>
      </w:r>
      <w:r w:rsidR="00401B59" w:rsidRPr="003679F7">
        <w:rPr>
          <w:rFonts w:asciiTheme="minorHAnsi" w:hAnsiTheme="minorHAnsi" w:cstheme="minorHAnsi"/>
          <w:sz w:val="24"/>
          <w:szCs w:val="24"/>
        </w:rPr>
        <w:t>, all</w:t>
      </w:r>
      <w:r w:rsidR="00134FB2" w:rsidRPr="003679F7">
        <w:rPr>
          <w:rFonts w:asciiTheme="minorHAnsi" w:hAnsiTheme="minorHAnsi" w:cstheme="minorHAnsi"/>
          <w:sz w:val="24"/>
          <w:szCs w:val="24"/>
        </w:rPr>
        <w:t>a stessa stregua dell</w:t>
      </w:r>
      <w:r w:rsidR="00401B59" w:rsidRPr="003679F7">
        <w:rPr>
          <w:rFonts w:asciiTheme="minorHAnsi" w:hAnsiTheme="minorHAnsi" w:cstheme="minorHAnsi"/>
          <w:sz w:val="24"/>
          <w:szCs w:val="24"/>
        </w:rPr>
        <w:t xml:space="preserve">’esternalizzazione verso il mercato, </w:t>
      </w:r>
      <w:r w:rsidR="008F0ABC" w:rsidRPr="003679F7">
        <w:rPr>
          <w:rFonts w:asciiTheme="minorHAnsi" w:hAnsiTheme="minorHAnsi" w:cstheme="minorHAnsi"/>
          <w:sz w:val="24"/>
          <w:szCs w:val="24"/>
        </w:rPr>
        <w:t xml:space="preserve">che </w:t>
      </w:r>
      <w:r w:rsidR="00A5046F" w:rsidRPr="003679F7">
        <w:rPr>
          <w:rFonts w:asciiTheme="minorHAnsi" w:hAnsiTheme="minorHAnsi" w:cstheme="minorHAnsi"/>
          <w:sz w:val="24"/>
          <w:szCs w:val="24"/>
        </w:rPr>
        <w:t>si</w:t>
      </w:r>
      <w:r w:rsidR="008F0ABC" w:rsidRPr="003679F7">
        <w:rPr>
          <w:rFonts w:asciiTheme="minorHAnsi" w:hAnsiTheme="minorHAnsi" w:cstheme="minorHAnsi"/>
          <w:sz w:val="24"/>
          <w:szCs w:val="24"/>
        </w:rPr>
        <w:t xml:space="preserve"> effettua trami</w:t>
      </w:r>
      <w:r w:rsidR="00401B59" w:rsidRPr="003679F7">
        <w:rPr>
          <w:rFonts w:asciiTheme="minorHAnsi" w:hAnsiTheme="minorHAnsi" w:cstheme="minorHAnsi"/>
          <w:sz w:val="24"/>
          <w:szCs w:val="24"/>
        </w:rPr>
        <w:t>te procedure di evidenza pubblica tese a ricerca</w:t>
      </w:r>
      <w:r w:rsidR="00F25095" w:rsidRPr="003679F7">
        <w:rPr>
          <w:rFonts w:asciiTheme="minorHAnsi" w:hAnsiTheme="minorHAnsi" w:cstheme="minorHAnsi"/>
          <w:sz w:val="24"/>
          <w:szCs w:val="24"/>
        </w:rPr>
        <w:t>re</w:t>
      </w:r>
      <w:r w:rsidR="00401B59" w:rsidRPr="003679F7">
        <w:rPr>
          <w:rFonts w:asciiTheme="minorHAnsi" w:hAnsiTheme="minorHAnsi" w:cstheme="minorHAnsi"/>
          <w:sz w:val="24"/>
          <w:szCs w:val="24"/>
        </w:rPr>
        <w:t xml:space="preserve"> un </w:t>
      </w:r>
      <w:r w:rsidR="008F0ABC" w:rsidRPr="003679F7">
        <w:rPr>
          <w:rFonts w:asciiTheme="minorHAnsi" w:hAnsiTheme="minorHAnsi" w:cstheme="minorHAnsi"/>
          <w:sz w:val="24"/>
          <w:szCs w:val="24"/>
        </w:rPr>
        <w:t>contraente</w:t>
      </w:r>
      <w:r w:rsidR="00401B59" w:rsidRPr="003679F7">
        <w:rPr>
          <w:rFonts w:asciiTheme="minorHAnsi" w:hAnsiTheme="minorHAnsi" w:cstheme="minorHAnsi"/>
          <w:sz w:val="24"/>
          <w:szCs w:val="24"/>
        </w:rPr>
        <w:t xml:space="preserve"> </w:t>
      </w:r>
      <w:r w:rsidR="00401B59" w:rsidRPr="003679F7">
        <w:rPr>
          <w:rFonts w:asciiTheme="minorHAnsi" w:hAnsiTheme="minorHAnsi" w:cstheme="minorHAnsi"/>
          <w:sz w:val="24"/>
          <w:szCs w:val="24"/>
        </w:rPr>
        <w:lastRenderedPageBreak/>
        <w:t>episodico</w:t>
      </w:r>
      <w:r w:rsidR="004A12A4" w:rsidRPr="003679F7">
        <w:rPr>
          <w:rFonts w:asciiTheme="minorHAnsi" w:hAnsiTheme="minorHAnsi" w:cstheme="minorHAnsi"/>
          <w:sz w:val="24"/>
          <w:szCs w:val="24"/>
        </w:rPr>
        <w:t xml:space="preserve"> </w:t>
      </w:r>
      <w:r w:rsidR="008F0ABC" w:rsidRPr="003679F7">
        <w:rPr>
          <w:rFonts w:asciiTheme="minorHAnsi" w:hAnsiTheme="minorHAnsi" w:cstheme="minorHAnsi"/>
          <w:sz w:val="24"/>
          <w:szCs w:val="24"/>
        </w:rPr>
        <w:t xml:space="preserve">(per un singolo appalto o per una singola concessione) </w:t>
      </w:r>
      <w:r w:rsidR="004A12A4" w:rsidRPr="003679F7">
        <w:rPr>
          <w:rFonts w:asciiTheme="minorHAnsi" w:hAnsiTheme="minorHAnsi" w:cstheme="minorHAnsi"/>
          <w:sz w:val="24"/>
          <w:szCs w:val="24"/>
        </w:rPr>
        <w:t>o</w:t>
      </w:r>
      <w:r w:rsidR="00F25095" w:rsidRPr="003679F7">
        <w:rPr>
          <w:rFonts w:asciiTheme="minorHAnsi" w:hAnsiTheme="minorHAnsi" w:cstheme="minorHAnsi"/>
          <w:sz w:val="24"/>
          <w:szCs w:val="24"/>
        </w:rPr>
        <w:t>ppure</w:t>
      </w:r>
      <w:r w:rsidR="008F0ABC" w:rsidRPr="003679F7">
        <w:rPr>
          <w:rFonts w:asciiTheme="minorHAnsi" w:hAnsiTheme="minorHAnsi" w:cstheme="minorHAnsi"/>
          <w:sz w:val="24"/>
          <w:szCs w:val="24"/>
        </w:rPr>
        <w:t xml:space="preserve"> un </w:t>
      </w:r>
      <w:r w:rsidR="008F0ABC" w:rsidRPr="003679F7">
        <w:rPr>
          <w:rFonts w:asciiTheme="minorHAnsi" w:hAnsiTheme="minorHAnsi" w:cstheme="minorHAnsi"/>
          <w:i/>
          <w:sz w:val="24"/>
          <w:szCs w:val="24"/>
        </w:rPr>
        <w:t>partner</w:t>
      </w:r>
      <w:r w:rsidR="008F0ABC" w:rsidRPr="003679F7">
        <w:rPr>
          <w:rFonts w:asciiTheme="minorHAnsi" w:hAnsiTheme="minorHAnsi" w:cstheme="minorHAnsi"/>
          <w:sz w:val="24"/>
          <w:szCs w:val="24"/>
        </w:rPr>
        <w:t xml:space="preserve"> </w:t>
      </w:r>
      <w:r w:rsidR="004A12A4" w:rsidRPr="003679F7">
        <w:rPr>
          <w:rFonts w:asciiTheme="minorHAnsi" w:hAnsiTheme="minorHAnsi" w:cstheme="minorHAnsi"/>
          <w:sz w:val="24"/>
          <w:szCs w:val="24"/>
        </w:rPr>
        <w:t xml:space="preserve">stabile </w:t>
      </w:r>
      <w:r w:rsidR="00401B59" w:rsidRPr="003679F7">
        <w:rPr>
          <w:rFonts w:asciiTheme="minorHAnsi" w:hAnsiTheme="minorHAnsi" w:cstheme="minorHAnsi"/>
          <w:sz w:val="24"/>
          <w:szCs w:val="24"/>
        </w:rPr>
        <w:t>(</w:t>
      </w:r>
      <w:r w:rsidR="00F25095" w:rsidRPr="003679F7">
        <w:rPr>
          <w:rFonts w:asciiTheme="minorHAnsi" w:hAnsiTheme="minorHAnsi" w:cstheme="minorHAnsi"/>
          <w:sz w:val="24"/>
          <w:szCs w:val="24"/>
        </w:rPr>
        <w:t xml:space="preserve">come </w:t>
      </w:r>
      <w:r w:rsidR="004A12A4" w:rsidRPr="003679F7">
        <w:rPr>
          <w:rFonts w:asciiTheme="minorHAnsi" w:hAnsiTheme="minorHAnsi" w:cstheme="minorHAnsi"/>
          <w:sz w:val="24"/>
          <w:szCs w:val="24"/>
        </w:rPr>
        <w:t xml:space="preserve">nel caso </w:t>
      </w:r>
      <w:r w:rsidR="00401B59" w:rsidRPr="003679F7">
        <w:rPr>
          <w:rFonts w:asciiTheme="minorHAnsi" w:hAnsiTheme="minorHAnsi" w:cstheme="minorHAnsi"/>
          <w:sz w:val="24"/>
          <w:szCs w:val="24"/>
        </w:rPr>
        <w:t>d</w:t>
      </w:r>
      <w:r w:rsidR="004A12A4" w:rsidRPr="003679F7">
        <w:rPr>
          <w:rFonts w:asciiTheme="minorHAnsi" w:hAnsiTheme="minorHAnsi" w:cstheme="minorHAnsi"/>
          <w:sz w:val="24"/>
          <w:szCs w:val="24"/>
        </w:rPr>
        <w:t>el</w:t>
      </w:r>
      <w:r w:rsidR="008F0ABC" w:rsidRPr="003679F7">
        <w:rPr>
          <w:rFonts w:asciiTheme="minorHAnsi" w:hAnsiTheme="minorHAnsi" w:cstheme="minorHAnsi"/>
          <w:sz w:val="24"/>
          <w:szCs w:val="24"/>
        </w:rPr>
        <w:t xml:space="preserve"> </w:t>
      </w:r>
      <w:r w:rsidR="00F25095" w:rsidRPr="003679F7">
        <w:rPr>
          <w:rFonts w:asciiTheme="minorHAnsi" w:hAnsiTheme="minorHAnsi" w:cstheme="minorHAnsi"/>
          <w:sz w:val="24"/>
          <w:szCs w:val="24"/>
        </w:rPr>
        <w:t xml:space="preserve">c.d. </w:t>
      </w:r>
      <w:r w:rsidR="008F0ABC" w:rsidRPr="003679F7">
        <w:rPr>
          <w:rFonts w:asciiTheme="minorHAnsi" w:hAnsiTheme="minorHAnsi" w:cstheme="minorHAnsi"/>
          <w:sz w:val="24"/>
          <w:szCs w:val="24"/>
        </w:rPr>
        <w:t>partenariato pubblico-privato e</w:t>
      </w:r>
      <w:r w:rsidR="00E150CE" w:rsidRPr="003679F7">
        <w:rPr>
          <w:rFonts w:asciiTheme="minorHAnsi" w:hAnsiTheme="minorHAnsi" w:cstheme="minorHAnsi"/>
          <w:sz w:val="24"/>
          <w:szCs w:val="24"/>
        </w:rPr>
        <w:t xml:space="preserve"> </w:t>
      </w:r>
      <w:r w:rsidR="008F0ABC" w:rsidRPr="003679F7">
        <w:rPr>
          <w:rFonts w:asciiTheme="minorHAnsi" w:hAnsiTheme="minorHAnsi" w:cstheme="minorHAnsi"/>
          <w:sz w:val="24"/>
          <w:szCs w:val="24"/>
        </w:rPr>
        <w:t>del</w:t>
      </w:r>
      <w:r w:rsidR="004A12A4" w:rsidRPr="003679F7">
        <w:rPr>
          <w:rFonts w:asciiTheme="minorHAnsi" w:hAnsiTheme="minorHAnsi" w:cstheme="minorHAnsi"/>
          <w:sz w:val="24"/>
          <w:szCs w:val="24"/>
        </w:rPr>
        <w:t>le s</w:t>
      </w:r>
      <w:r w:rsidR="00401B59" w:rsidRPr="003679F7">
        <w:rPr>
          <w:rFonts w:asciiTheme="minorHAnsi" w:hAnsiTheme="minorHAnsi" w:cstheme="minorHAnsi"/>
          <w:sz w:val="24"/>
          <w:szCs w:val="24"/>
        </w:rPr>
        <w:t>ocietà mist</w:t>
      </w:r>
      <w:r w:rsidR="004A12A4" w:rsidRPr="003679F7">
        <w:rPr>
          <w:rFonts w:asciiTheme="minorHAnsi" w:hAnsiTheme="minorHAnsi" w:cstheme="minorHAnsi"/>
          <w:sz w:val="24"/>
          <w:szCs w:val="24"/>
        </w:rPr>
        <w:t>e</w:t>
      </w:r>
      <w:r w:rsidR="008F0ABC" w:rsidRPr="003679F7">
        <w:rPr>
          <w:rFonts w:asciiTheme="minorHAnsi" w:hAnsiTheme="minorHAnsi" w:cstheme="minorHAnsi"/>
          <w:sz w:val="24"/>
          <w:szCs w:val="24"/>
        </w:rPr>
        <w:t>).</w:t>
      </w:r>
    </w:p>
    <w:p w:rsidR="008F0ABC" w:rsidRPr="003679F7" w:rsidRDefault="008F0ABC" w:rsidP="00E10532">
      <w:pPr>
        <w:pStyle w:val="Corpo"/>
        <w:spacing w:line="360" w:lineRule="auto"/>
        <w:ind w:left="284" w:firstLine="850"/>
        <w:jc w:val="both"/>
        <w:rPr>
          <w:rFonts w:asciiTheme="minorHAnsi" w:hAnsiTheme="minorHAnsi" w:cstheme="minorHAnsi"/>
          <w:sz w:val="24"/>
          <w:szCs w:val="24"/>
        </w:rPr>
      </w:pPr>
      <w:r w:rsidRPr="003679F7">
        <w:rPr>
          <w:rFonts w:asciiTheme="minorHAnsi" w:hAnsiTheme="minorHAnsi" w:cstheme="minorHAnsi"/>
          <w:sz w:val="24"/>
          <w:szCs w:val="24"/>
        </w:rPr>
        <w:t>In tal senso</w:t>
      </w:r>
      <w:r w:rsidR="007759CE" w:rsidRPr="003679F7">
        <w:rPr>
          <w:rFonts w:asciiTheme="minorHAnsi" w:hAnsiTheme="minorHAnsi" w:cstheme="minorHAnsi"/>
          <w:sz w:val="24"/>
          <w:szCs w:val="24"/>
        </w:rPr>
        <w:t xml:space="preserve">, è </w:t>
      </w:r>
      <w:r w:rsidR="00E150CE" w:rsidRPr="003679F7">
        <w:rPr>
          <w:rFonts w:asciiTheme="minorHAnsi" w:hAnsiTheme="minorHAnsi" w:cstheme="minorHAnsi"/>
          <w:sz w:val="24"/>
          <w:szCs w:val="24"/>
        </w:rPr>
        <w:t xml:space="preserve">stato </w:t>
      </w:r>
      <w:r w:rsidR="00C93C1B" w:rsidRPr="003679F7">
        <w:rPr>
          <w:rFonts w:asciiTheme="minorHAnsi" w:hAnsiTheme="minorHAnsi" w:cstheme="minorHAnsi"/>
          <w:sz w:val="24"/>
          <w:szCs w:val="24"/>
        </w:rPr>
        <w:t xml:space="preserve">chiarito </w:t>
      </w:r>
      <w:r w:rsidR="007759CE" w:rsidRPr="003679F7">
        <w:rPr>
          <w:rFonts w:asciiTheme="minorHAnsi" w:hAnsiTheme="minorHAnsi" w:cstheme="minorHAnsi"/>
          <w:sz w:val="24"/>
          <w:szCs w:val="24"/>
        </w:rPr>
        <w:t>c</w:t>
      </w:r>
      <w:r w:rsidR="00BC4FCD" w:rsidRPr="003679F7">
        <w:rPr>
          <w:rFonts w:asciiTheme="minorHAnsi" w:hAnsiTheme="minorHAnsi" w:cstheme="minorHAnsi"/>
          <w:sz w:val="24"/>
          <w:szCs w:val="24"/>
        </w:rPr>
        <w:t>om</w:t>
      </w:r>
      <w:r w:rsidR="007759CE" w:rsidRPr="003679F7">
        <w:rPr>
          <w:rFonts w:asciiTheme="minorHAnsi" w:hAnsiTheme="minorHAnsi" w:cstheme="minorHAnsi"/>
          <w:sz w:val="24"/>
          <w:szCs w:val="24"/>
        </w:rPr>
        <w:t xml:space="preserve">e </w:t>
      </w:r>
      <w:r w:rsidR="006467C5" w:rsidRPr="003679F7">
        <w:rPr>
          <w:rFonts w:asciiTheme="minorHAnsi" w:hAnsiTheme="minorHAnsi" w:cstheme="minorHAnsi"/>
          <w:sz w:val="24"/>
          <w:szCs w:val="24"/>
        </w:rPr>
        <w:t>l</w:t>
      </w:r>
      <w:r w:rsidR="00AB4ED2" w:rsidRPr="003679F7">
        <w:rPr>
          <w:rFonts w:asciiTheme="minorHAnsi" w:hAnsiTheme="minorHAnsi" w:cstheme="minorHAnsi"/>
          <w:sz w:val="24"/>
          <w:szCs w:val="24"/>
        </w:rPr>
        <w:t>’</w:t>
      </w:r>
      <w:r w:rsidR="006467C5" w:rsidRPr="003679F7">
        <w:rPr>
          <w:rFonts w:asciiTheme="minorHAnsi" w:hAnsiTheme="minorHAnsi" w:cstheme="minorHAnsi"/>
          <w:sz w:val="24"/>
          <w:szCs w:val="24"/>
        </w:rPr>
        <w:t>affidamento diretto in house —</w:t>
      </w:r>
      <w:r w:rsidR="00E44E92" w:rsidRPr="003679F7">
        <w:rPr>
          <w:rFonts w:asciiTheme="minorHAnsi" w:hAnsiTheme="minorHAnsi" w:cstheme="minorHAnsi"/>
          <w:sz w:val="24"/>
          <w:szCs w:val="24"/>
        </w:rPr>
        <w:t>lungi dal configurarsi come un’</w:t>
      </w:r>
      <w:r w:rsidR="006467C5" w:rsidRPr="003679F7">
        <w:rPr>
          <w:rFonts w:asciiTheme="minorHAnsi" w:hAnsiTheme="minorHAnsi" w:cstheme="minorHAnsi"/>
          <w:sz w:val="24"/>
          <w:szCs w:val="24"/>
        </w:rPr>
        <w:t>ipotesi eccezionale e residuale di gestione dei servizi pubblici local</w:t>
      </w:r>
      <w:r w:rsidR="00E44E92" w:rsidRPr="003679F7">
        <w:rPr>
          <w:rFonts w:asciiTheme="minorHAnsi" w:hAnsiTheme="minorHAnsi" w:cstheme="minorHAnsi"/>
          <w:sz w:val="24"/>
          <w:szCs w:val="24"/>
        </w:rPr>
        <w:t>i</w:t>
      </w:r>
      <w:r w:rsidR="006467C5" w:rsidRPr="003679F7">
        <w:rPr>
          <w:rFonts w:asciiTheme="minorHAnsi" w:hAnsiTheme="minorHAnsi" w:cstheme="minorHAnsi"/>
          <w:sz w:val="24"/>
          <w:szCs w:val="24"/>
        </w:rPr>
        <w:t>— costituisce una delle (tre) normali forme organizzative de</w:t>
      </w:r>
      <w:r w:rsidR="00E44E92" w:rsidRPr="003679F7">
        <w:rPr>
          <w:rFonts w:asciiTheme="minorHAnsi" w:hAnsiTheme="minorHAnsi" w:cstheme="minorHAnsi"/>
          <w:sz w:val="24"/>
          <w:szCs w:val="24"/>
        </w:rPr>
        <w:t>gli</w:t>
      </w:r>
      <w:r w:rsidR="006467C5" w:rsidRPr="003679F7">
        <w:rPr>
          <w:rFonts w:asciiTheme="minorHAnsi" w:hAnsiTheme="minorHAnsi" w:cstheme="minorHAnsi"/>
          <w:sz w:val="24"/>
          <w:szCs w:val="24"/>
        </w:rPr>
        <w:t xml:space="preserve"> stess</w:t>
      </w:r>
      <w:r w:rsidR="00E44E92" w:rsidRPr="003679F7">
        <w:rPr>
          <w:rFonts w:asciiTheme="minorHAnsi" w:hAnsiTheme="minorHAnsi" w:cstheme="minorHAnsi"/>
          <w:sz w:val="24"/>
          <w:szCs w:val="24"/>
        </w:rPr>
        <w:t xml:space="preserve">i, </w:t>
      </w:r>
      <w:r w:rsidR="006467C5" w:rsidRPr="003679F7">
        <w:rPr>
          <w:rFonts w:asciiTheme="minorHAnsi" w:hAnsiTheme="minorHAnsi" w:cstheme="minorHAnsi"/>
          <w:sz w:val="24"/>
          <w:szCs w:val="24"/>
        </w:rPr>
        <w:t>frutto di una scelta ampiamente discrezionale, che deve essere adeguatamente motivata circa le ragioni di fatto e di convenienza che la giustificano</w:t>
      </w:r>
      <w:bookmarkStart w:id="2" w:name="_ftnref8"/>
      <w:r w:rsidR="00D52220" w:rsidRPr="003679F7">
        <w:rPr>
          <w:rStyle w:val="Rimandonotaapidipagina"/>
          <w:rFonts w:asciiTheme="minorHAnsi" w:hAnsiTheme="minorHAnsi" w:cstheme="minorHAnsi"/>
          <w:sz w:val="24"/>
          <w:szCs w:val="24"/>
        </w:rPr>
        <w:footnoteReference w:id="12"/>
      </w:r>
      <w:r w:rsidRPr="003679F7">
        <w:rPr>
          <w:rFonts w:asciiTheme="minorHAnsi" w:hAnsiTheme="minorHAnsi" w:cstheme="minorHAnsi"/>
          <w:sz w:val="24"/>
          <w:szCs w:val="24"/>
        </w:rPr>
        <w:t>.</w:t>
      </w:r>
    </w:p>
    <w:p w:rsidR="004474EF" w:rsidRPr="003679F7" w:rsidRDefault="00E44E92" w:rsidP="00E10532">
      <w:pPr>
        <w:pStyle w:val="Corpo"/>
        <w:spacing w:line="360" w:lineRule="auto"/>
        <w:ind w:left="284" w:firstLine="850"/>
        <w:jc w:val="both"/>
        <w:rPr>
          <w:rFonts w:asciiTheme="minorHAnsi" w:hAnsiTheme="minorHAnsi" w:cstheme="minorHAnsi"/>
          <w:sz w:val="24"/>
          <w:szCs w:val="24"/>
        </w:rPr>
      </w:pPr>
      <w:r w:rsidRPr="003679F7">
        <w:rPr>
          <w:rFonts w:asciiTheme="minorHAnsi" w:hAnsiTheme="minorHAnsi" w:cstheme="minorHAnsi"/>
          <w:sz w:val="24"/>
          <w:szCs w:val="24"/>
        </w:rPr>
        <w:t>Di conseguenza</w:t>
      </w:r>
      <w:r w:rsidR="004474EF" w:rsidRPr="003679F7">
        <w:rPr>
          <w:rFonts w:asciiTheme="minorHAnsi" w:hAnsiTheme="minorHAnsi" w:cstheme="minorHAnsi"/>
          <w:sz w:val="24"/>
          <w:szCs w:val="24"/>
        </w:rPr>
        <w:t xml:space="preserve">, l’art. 7 dello schema di decreto legislativo recante </w:t>
      </w:r>
      <w:r w:rsidR="00026888" w:rsidRPr="003679F7">
        <w:rPr>
          <w:rFonts w:asciiTheme="minorHAnsi" w:hAnsiTheme="minorHAnsi" w:cstheme="minorHAnsi"/>
          <w:sz w:val="24"/>
          <w:szCs w:val="24"/>
        </w:rPr>
        <w:t xml:space="preserve">il </w:t>
      </w:r>
      <w:r w:rsidR="004474EF" w:rsidRPr="003679F7">
        <w:rPr>
          <w:rFonts w:asciiTheme="minorHAnsi" w:hAnsiTheme="minorHAnsi" w:cstheme="minorHAnsi"/>
          <w:sz w:val="24"/>
          <w:szCs w:val="24"/>
        </w:rPr>
        <w:t>“Testo unico sui servizi pubblici locali di i</w:t>
      </w:r>
      <w:r w:rsidR="00BC4FCD" w:rsidRPr="003679F7">
        <w:rPr>
          <w:rFonts w:asciiTheme="minorHAnsi" w:hAnsiTheme="minorHAnsi" w:cstheme="minorHAnsi"/>
          <w:sz w:val="24"/>
          <w:szCs w:val="24"/>
        </w:rPr>
        <w:t>nteresse economico generale”,</w:t>
      </w:r>
      <w:r w:rsidR="004474EF" w:rsidRPr="003679F7">
        <w:rPr>
          <w:rFonts w:asciiTheme="minorHAnsi" w:hAnsiTheme="minorHAnsi" w:cstheme="minorHAnsi"/>
          <w:sz w:val="24"/>
          <w:szCs w:val="24"/>
        </w:rPr>
        <w:t xml:space="preserve"> attua</w:t>
      </w:r>
      <w:r w:rsidR="00BC4FCD" w:rsidRPr="003679F7">
        <w:rPr>
          <w:rFonts w:asciiTheme="minorHAnsi" w:hAnsiTheme="minorHAnsi" w:cstheme="minorHAnsi"/>
          <w:sz w:val="24"/>
          <w:szCs w:val="24"/>
        </w:rPr>
        <w:t xml:space="preserve">tivo </w:t>
      </w:r>
      <w:r w:rsidR="004474EF" w:rsidRPr="003679F7">
        <w:rPr>
          <w:rFonts w:asciiTheme="minorHAnsi" w:hAnsiTheme="minorHAnsi" w:cstheme="minorHAnsi"/>
          <w:sz w:val="24"/>
          <w:szCs w:val="24"/>
        </w:rPr>
        <w:t xml:space="preserve">della legge di riforma n. 124/2015 (artt.16 e 19), ancora in discussione in Parlamento, prevede che il servizio d’interesse economico generale (SIEG) </w:t>
      </w:r>
      <w:r w:rsidR="00134FB2" w:rsidRPr="003679F7">
        <w:rPr>
          <w:rFonts w:asciiTheme="minorHAnsi" w:hAnsiTheme="minorHAnsi" w:cstheme="minorHAnsi"/>
          <w:sz w:val="24"/>
          <w:szCs w:val="24"/>
        </w:rPr>
        <w:t xml:space="preserve">non </w:t>
      </w:r>
      <w:r w:rsidR="004474EF" w:rsidRPr="003679F7">
        <w:rPr>
          <w:rFonts w:asciiTheme="minorHAnsi" w:hAnsiTheme="minorHAnsi" w:cstheme="minorHAnsi"/>
          <w:sz w:val="24"/>
          <w:szCs w:val="24"/>
        </w:rPr>
        <w:t xml:space="preserve">direttamente preso in carico dalla stessa </w:t>
      </w:r>
      <w:r w:rsidR="00764F2D" w:rsidRPr="003679F7">
        <w:rPr>
          <w:rFonts w:asciiTheme="minorHAnsi" w:hAnsiTheme="minorHAnsi" w:cstheme="minorHAnsi"/>
          <w:sz w:val="24"/>
          <w:szCs w:val="24"/>
        </w:rPr>
        <w:t>a</w:t>
      </w:r>
      <w:r w:rsidR="004474EF" w:rsidRPr="003679F7">
        <w:rPr>
          <w:rFonts w:asciiTheme="minorHAnsi" w:hAnsiTheme="minorHAnsi" w:cstheme="minorHAnsi"/>
          <w:sz w:val="24"/>
          <w:szCs w:val="24"/>
        </w:rPr>
        <w:t xml:space="preserve">mministrazione, può </w:t>
      </w:r>
      <w:r w:rsidRPr="003679F7">
        <w:rPr>
          <w:rFonts w:asciiTheme="minorHAnsi" w:hAnsiTheme="minorHAnsi" w:cstheme="minorHAnsi"/>
          <w:sz w:val="24"/>
          <w:szCs w:val="24"/>
        </w:rPr>
        <w:t>alternativa</w:t>
      </w:r>
      <w:r w:rsidR="004474EF" w:rsidRPr="003679F7">
        <w:rPr>
          <w:rFonts w:asciiTheme="minorHAnsi" w:hAnsiTheme="minorHAnsi" w:cstheme="minorHAnsi"/>
          <w:sz w:val="24"/>
          <w:szCs w:val="24"/>
        </w:rPr>
        <w:t>mente essere oggetto di:</w:t>
      </w:r>
    </w:p>
    <w:p w:rsidR="004474EF" w:rsidRPr="003679F7" w:rsidRDefault="00134FB2" w:rsidP="00E10532">
      <w:pPr>
        <w:pStyle w:val="Corpo"/>
        <w:spacing w:line="360" w:lineRule="auto"/>
        <w:ind w:left="284" w:firstLine="850"/>
        <w:jc w:val="both"/>
        <w:rPr>
          <w:rFonts w:asciiTheme="minorHAnsi" w:hAnsiTheme="minorHAnsi" w:cstheme="minorHAnsi"/>
          <w:sz w:val="24"/>
          <w:szCs w:val="24"/>
        </w:rPr>
      </w:pPr>
      <w:r w:rsidRPr="003679F7">
        <w:rPr>
          <w:rFonts w:asciiTheme="minorHAnsi" w:hAnsiTheme="minorHAnsi" w:cstheme="minorHAnsi"/>
          <w:sz w:val="24"/>
          <w:szCs w:val="24"/>
        </w:rPr>
        <w:t>-</w:t>
      </w:r>
      <w:r w:rsidR="004474EF" w:rsidRPr="003679F7">
        <w:rPr>
          <w:rFonts w:asciiTheme="minorHAnsi" w:hAnsiTheme="minorHAnsi" w:cstheme="minorHAnsi"/>
          <w:sz w:val="24"/>
          <w:szCs w:val="24"/>
        </w:rPr>
        <w:t xml:space="preserve"> affidamento mediante procedura di evidenza pubblica secondo le disposizioni in materia di contratti pubblici;</w:t>
      </w:r>
    </w:p>
    <w:p w:rsidR="004474EF" w:rsidRPr="003679F7" w:rsidRDefault="00134FB2" w:rsidP="00E10532">
      <w:pPr>
        <w:pStyle w:val="Corpo"/>
        <w:spacing w:line="360" w:lineRule="auto"/>
        <w:ind w:left="284" w:firstLine="850"/>
        <w:jc w:val="both"/>
        <w:rPr>
          <w:rFonts w:asciiTheme="minorHAnsi" w:hAnsiTheme="minorHAnsi" w:cstheme="minorHAnsi"/>
          <w:sz w:val="24"/>
          <w:szCs w:val="24"/>
        </w:rPr>
      </w:pPr>
      <w:r w:rsidRPr="003679F7">
        <w:rPr>
          <w:rFonts w:asciiTheme="minorHAnsi" w:hAnsiTheme="minorHAnsi" w:cstheme="minorHAnsi"/>
          <w:sz w:val="24"/>
          <w:szCs w:val="24"/>
        </w:rPr>
        <w:t>-</w:t>
      </w:r>
      <w:r w:rsidR="004474EF" w:rsidRPr="003679F7">
        <w:rPr>
          <w:rFonts w:asciiTheme="minorHAnsi" w:hAnsiTheme="minorHAnsi" w:cstheme="minorHAnsi"/>
          <w:sz w:val="24"/>
          <w:szCs w:val="24"/>
        </w:rPr>
        <w:t xml:space="preserve"> affidamento a società mista il cui socio sia stato scelto con procedura di evidenza pubblica;</w:t>
      </w:r>
    </w:p>
    <w:p w:rsidR="004474EF" w:rsidRPr="003679F7" w:rsidRDefault="00134FB2" w:rsidP="00E10532">
      <w:pPr>
        <w:pStyle w:val="Corpo"/>
        <w:spacing w:line="360" w:lineRule="auto"/>
        <w:ind w:left="284" w:firstLine="850"/>
        <w:jc w:val="both"/>
        <w:rPr>
          <w:rFonts w:asciiTheme="minorHAnsi" w:hAnsiTheme="minorHAnsi" w:cstheme="minorHAnsi"/>
          <w:sz w:val="24"/>
          <w:szCs w:val="24"/>
        </w:rPr>
      </w:pPr>
      <w:r w:rsidRPr="003679F7">
        <w:rPr>
          <w:rFonts w:asciiTheme="minorHAnsi" w:hAnsiTheme="minorHAnsi" w:cstheme="minorHAnsi"/>
          <w:sz w:val="24"/>
          <w:szCs w:val="24"/>
        </w:rPr>
        <w:t>-</w:t>
      </w:r>
      <w:r w:rsidR="004474EF" w:rsidRPr="003679F7">
        <w:rPr>
          <w:rFonts w:asciiTheme="minorHAnsi" w:hAnsiTheme="minorHAnsi" w:cstheme="minorHAnsi"/>
          <w:sz w:val="24"/>
          <w:szCs w:val="24"/>
        </w:rPr>
        <w:t xml:space="preserve"> affidamento in house;</w:t>
      </w:r>
    </w:p>
    <w:p w:rsidR="004474EF" w:rsidRPr="003679F7" w:rsidRDefault="00134FB2" w:rsidP="00E10532">
      <w:pPr>
        <w:pStyle w:val="Corpo"/>
        <w:spacing w:line="360" w:lineRule="auto"/>
        <w:ind w:left="284" w:firstLine="850"/>
        <w:jc w:val="both"/>
        <w:rPr>
          <w:rFonts w:asciiTheme="minorHAnsi" w:hAnsiTheme="minorHAnsi" w:cstheme="minorHAnsi"/>
          <w:sz w:val="24"/>
          <w:szCs w:val="24"/>
        </w:rPr>
      </w:pPr>
      <w:r w:rsidRPr="003679F7">
        <w:rPr>
          <w:rFonts w:asciiTheme="minorHAnsi" w:hAnsiTheme="minorHAnsi" w:cstheme="minorHAnsi"/>
          <w:sz w:val="24"/>
          <w:szCs w:val="24"/>
        </w:rPr>
        <w:t>-</w:t>
      </w:r>
      <w:r w:rsidR="004474EF" w:rsidRPr="003679F7">
        <w:rPr>
          <w:rFonts w:asciiTheme="minorHAnsi" w:hAnsiTheme="minorHAnsi" w:cstheme="minorHAnsi"/>
          <w:sz w:val="24"/>
          <w:szCs w:val="24"/>
        </w:rPr>
        <w:t xml:space="preserve"> gestione in economia o mediante azienda speciale</w:t>
      </w:r>
      <w:r w:rsidR="00E44E92" w:rsidRPr="003679F7">
        <w:rPr>
          <w:rFonts w:asciiTheme="minorHAnsi" w:hAnsiTheme="minorHAnsi" w:cstheme="minorHAnsi"/>
          <w:sz w:val="24"/>
          <w:szCs w:val="24"/>
        </w:rPr>
        <w:t>, nel caso di servizi diversi da quelli a rete</w:t>
      </w:r>
      <w:r w:rsidR="004474EF" w:rsidRPr="003679F7">
        <w:rPr>
          <w:rFonts w:asciiTheme="minorHAnsi" w:hAnsiTheme="minorHAnsi" w:cstheme="minorHAnsi"/>
          <w:sz w:val="24"/>
          <w:szCs w:val="24"/>
        </w:rPr>
        <w:t>.</w:t>
      </w:r>
    </w:p>
    <w:bookmarkEnd w:id="2"/>
    <w:p w:rsidR="002830BF" w:rsidRPr="003679F7" w:rsidRDefault="002830BF" w:rsidP="00E10532">
      <w:pPr>
        <w:pStyle w:val="Corpo"/>
        <w:spacing w:line="360" w:lineRule="auto"/>
        <w:ind w:left="284" w:firstLine="850"/>
        <w:jc w:val="both"/>
        <w:rPr>
          <w:rFonts w:asciiTheme="minorHAnsi" w:hAnsiTheme="minorHAnsi" w:cstheme="minorHAnsi"/>
          <w:sz w:val="24"/>
          <w:szCs w:val="24"/>
        </w:rPr>
      </w:pPr>
    </w:p>
    <w:p w:rsidR="00481AB7" w:rsidRPr="003679F7" w:rsidRDefault="00AB4ED2" w:rsidP="00E10532">
      <w:pPr>
        <w:pStyle w:val="Corpo"/>
        <w:numPr>
          <w:ilvl w:val="0"/>
          <w:numId w:val="1"/>
        </w:numPr>
        <w:spacing w:line="360" w:lineRule="auto"/>
        <w:ind w:left="284" w:firstLine="850"/>
        <w:jc w:val="both"/>
        <w:rPr>
          <w:rFonts w:asciiTheme="minorHAnsi" w:hAnsiTheme="minorHAnsi" w:cstheme="minorHAnsi"/>
          <w:b/>
          <w:sz w:val="24"/>
          <w:szCs w:val="24"/>
        </w:rPr>
      </w:pPr>
      <w:r w:rsidRPr="003679F7">
        <w:rPr>
          <w:rFonts w:asciiTheme="minorHAnsi" w:hAnsiTheme="minorHAnsi" w:cstheme="minorHAnsi"/>
          <w:b/>
          <w:sz w:val="24"/>
          <w:szCs w:val="24"/>
        </w:rPr>
        <w:t>L’art. 5 de</w:t>
      </w:r>
      <w:r w:rsidR="00481AB7" w:rsidRPr="003679F7">
        <w:rPr>
          <w:rFonts w:asciiTheme="minorHAnsi" w:hAnsiTheme="minorHAnsi" w:cstheme="minorHAnsi"/>
          <w:b/>
          <w:sz w:val="24"/>
          <w:szCs w:val="24"/>
        </w:rPr>
        <w:t>l decreto legislativo 18 aprile 2016, n. 50.</w:t>
      </w:r>
    </w:p>
    <w:p w:rsidR="008B6B26" w:rsidRPr="003679F7" w:rsidRDefault="00A5046F" w:rsidP="00E10532">
      <w:pPr>
        <w:pStyle w:val="Corpo"/>
        <w:spacing w:line="360" w:lineRule="auto"/>
        <w:ind w:left="284" w:firstLine="850"/>
        <w:jc w:val="both"/>
        <w:rPr>
          <w:rFonts w:asciiTheme="minorHAnsi" w:hAnsiTheme="minorHAnsi" w:cstheme="minorHAnsi"/>
          <w:sz w:val="24"/>
          <w:szCs w:val="24"/>
        </w:rPr>
      </w:pPr>
      <w:r w:rsidRPr="003679F7">
        <w:rPr>
          <w:rFonts w:asciiTheme="minorHAnsi" w:hAnsiTheme="minorHAnsi" w:cstheme="minorHAnsi"/>
          <w:sz w:val="24"/>
          <w:szCs w:val="24"/>
        </w:rPr>
        <w:t xml:space="preserve">Ai fini della qualificazione </w:t>
      </w:r>
      <w:r w:rsidR="00134FB2" w:rsidRPr="003679F7">
        <w:rPr>
          <w:rFonts w:asciiTheme="minorHAnsi" w:hAnsiTheme="minorHAnsi" w:cstheme="minorHAnsi"/>
          <w:sz w:val="24"/>
          <w:szCs w:val="24"/>
        </w:rPr>
        <w:t xml:space="preserve">di una società come </w:t>
      </w:r>
      <w:r w:rsidRPr="003679F7">
        <w:rPr>
          <w:rFonts w:asciiTheme="minorHAnsi" w:hAnsiTheme="minorHAnsi" w:cstheme="minorHAnsi"/>
          <w:sz w:val="24"/>
          <w:szCs w:val="24"/>
        </w:rPr>
        <w:t>in house, l</w:t>
      </w:r>
      <w:r w:rsidR="001E46F5" w:rsidRPr="003679F7">
        <w:rPr>
          <w:rFonts w:asciiTheme="minorHAnsi" w:hAnsiTheme="minorHAnsi" w:cstheme="minorHAnsi"/>
          <w:sz w:val="24"/>
          <w:szCs w:val="24"/>
        </w:rPr>
        <w:t>’a</w:t>
      </w:r>
      <w:r w:rsidR="008B6B26" w:rsidRPr="003679F7">
        <w:rPr>
          <w:rFonts w:asciiTheme="minorHAnsi" w:hAnsiTheme="minorHAnsi" w:cstheme="minorHAnsi"/>
          <w:sz w:val="24"/>
          <w:szCs w:val="24"/>
        </w:rPr>
        <w:t xml:space="preserve">rt. 5 </w:t>
      </w:r>
      <w:r w:rsidR="001E46F5" w:rsidRPr="003679F7">
        <w:rPr>
          <w:rFonts w:asciiTheme="minorHAnsi" w:hAnsiTheme="minorHAnsi" w:cstheme="minorHAnsi"/>
          <w:sz w:val="24"/>
          <w:szCs w:val="24"/>
        </w:rPr>
        <w:t xml:space="preserve">del </w:t>
      </w:r>
      <w:r w:rsidR="00607E9C" w:rsidRPr="003679F7">
        <w:rPr>
          <w:rFonts w:asciiTheme="minorHAnsi" w:hAnsiTheme="minorHAnsi" w:cstheme="minorHAnsi"/>
          <w:sz w:val="24"/>
          <w:szCs w:val="24"/>
        </w:rPr>
        <w:t>decreto legislativo 18 aprile 2016, n. 50, in attuazione dell</w:t>
      </w:r>
      <w:r w:rsidR="00826E68">
        <w:rPr>
          <w:rFonts w:asciiTheme="minorHAnsi" w:hAnsiTheme="minorHAnsi" w:cstheme="minorHAnsi"/>
          <w:sz w:val="24"/>
          <w:szCs w:val="24"/>
        </w:rPr>
        <w:t>a</w:t>
      </w:r>
      <w:r w:rsidR="00607E9C" w:rsidRPr="003679F7">
        <w:rPr>
          <w:rFonts w:asciiTheme="minorHAnsi" w:hAnsiTheme="minorHAnsi" w:cstheme="minorHAnsi"/>
          <w:sz w:val="24"/>
          <w:szCs w:val="24"/>
        </w:rPr>
        <w:t xml:space="preserve"> </w:t>
      </w:r>
      <w:r w:rsidR="00134FB2" w:rsidRPr="003679F7">
        <w:rPr>
          <w:rFonts w:asciiTheme="minorHAnsi" w:hAnsiTheme="minorHAnsi" w:cstheme="minorHAnsi"/>
          <w:sz w:val="24"/>
          <w:szCs w:val="24"/>
        </w:rPr>
        <w:t>menzionat</w:t>
      </w:r>
      <w:r w:rsidR="00826E68">
        <w:rPr>
          <w:rFonts w:asciiTheme="minorHAnsi" w:hAnsiTheme="minorHAnsi" w:cstheme="minorHAnsi"/>
          <w:sz w:val="24"/>
          <w:szCs w:val="24"/>
        </w:rPr>
        <w:t>a</w:t>
      </w:r>
      <w:r w:rsidR="00134FB2" w:rsidRPr="003679F7">
        <w:rPr>
          <w:rFonts w:asciiTheme="minorHAnsi" w:hAnsiTheme="minorHAnsi" w:cstheme="minorHAnsi"/>
          <w:sz w:val="24"/>
          <w:szCs w:val="24"/>
        </w:rPr>
        <w:t xml:space="preserve"> </w:t>
      </w:r>
      <w:r w:rsidR="00607E9C" w:rsidRPr="003679F7">
        <w:rPr>
          <w:rFonts w:asciiTheme="minorHAnsi" w:hAnsiTheme="minorHAnsi" w:cstheme="minorHAnsi"/>
          <w:sz w:val="24"/>
          <w:szCs w:val="24"/>
        </w:rPr>
        <w:t>direttiv</w:t>
      </w:r>
      <w:r w:rsidR="00826E68">
        <w:rPr>
          <w:rFonts w:asciiTheme="minorHAnsi" w:hAnsiTheme="minorHAnsi" w:cstheme="minorHAnsi"/>
          <w:sz w:val="24"/>
          <w:szCs w:val="24"/>
        </w:rPr>
        <w:t>a</w:t>
      </w:r>
      <w:r w:rsidR="00607E9C" w:rsidRPr="003679F7">
        <w:rPr>
          <w:rFonts w:asciiTheme="minorHAnsi" w:hAnsiTheme="minorHAnsi" w:cstheme="minorHAnsi"/>
          <w:sz w:val="24"/>
          <w:szCs w:val="24"/>
        </w:rPr>
        <w:t xml:space="preserve"> </w:t>
      </w:r>
      <w:r w:rsidR="00826E68">
        <w:rPr>
          <w:rFonts w:asciiTheme="minorHAnsi" w:hAnsiTheme="minorHAnsi" w:cstheme="minorHAnsi"/>
          <w:sz w:val="24"/>
          <w:szCs w:val="24"/>
        </w:rPr>
        <w:t>europea</w:t>
      </w:r>
      <w:r w:rsidR="00607E9C" w:rsidRPr="003679F7">
        <w:rPr>
          <w:rFonts w:asciiTheme="minorHAnsi" w:hAnsiTheme="minorHAnsi" w:cstheme="minorHAnsi"/>
          <w:sz w:val="24"/>
          <w:szCs w:val="24"/>
        </w:rPr>
        <w:t>, fissa tre requisiti</w:t>
      </w:r>
      <w:r w:rsidR="001E46F5" w:rsidRPr="003679F7">
        <w:rPr>
          <w:rFonts w:asciiTheme="minorHAnsi" w:hAnsiTheme="minorHAnsi" w:cstheme="minorHAnsi"/>
          <w:sz w:val="24"/>
          <w:szCs w:val="24"/>
        </w:rPr>
        <w:t>:</w:t>
      </w:r>
    </w:p>
    <w:p w:rsidR="008B6B26" w:rsidRPr="003679F7" w:rsidRDefault="008B6B26" w:rsidP="00E10532">
      <w:pPr>
        <w:pStyle w:val="Corpo"/>
        <w:spacing w:line="360" w:lineRule="auto"/>
        <w:ind w:left="284" w:firstLine="850"/>
        <w:jc w:val="both"/>
        <w:rPr>
          <w:rFonts w:asciiTheme="minorHAnsi" w:hAnsiTheme="minorHAnsi" w:cstheme="minorHAnsi"/>
          <w:sz w:val="24"/>
          <w:szCs w:val="24"/>
        </w:rPr>
      </w:pPr>
      <w:r w:rsidRPr="003679F7">
        <w:rPr>
          <w:rFonts w:asciiTheme="minorHAnsi" w:hAnsiTheme="minorHAnsi" w:cstheme="minorHAnsi"/>
          <w:sz w:val="24"/>
          <w:szCs w:val="24"/>
        </w:rPr>
        <w:t>a)</w:t>
      </w:r>
      <w:r w:rsidR="001E46F5" w:rsidRPr="003679F7">
        <w:rPr>
          <w:rFonts w:asciiTheme="minorHAnsi" w:hAnsiTheme="minorHAnsi" w:cstheme="minorHAnsi"/>
          <w:sz w:val="24"/>
          <w:szCs w:val="24"/>
        </w:rPr>
        <w:t xml:space="preserve"> </w:t>
      </w:r>
      <w:r w:rsidRPr="003679F7">
        <w:rPr>
          <w:rFonts w:asciiTheme="minorHAnsi" w:hAnsiTheme="minorHAnsi" w:cstheme="minorHAnsi"/>
          <w:sz w:val="24"/>
          <w:szCs w:val="24"/>
        </w:rPr>
        <w:t>l</w:t>
      </w:r>
      <w:r w:rsidR="00607E9C" w:rsidRPr="003679F7">
        <w:rPr>
          <w:rFonts w:asciiTheme="minorHAnsi" w:hAnsiTheme="minorHAnsi" w:cstheme="minorHAnsi"/>
          <w:sz w:val="24"/>
          <w:szCs w:val="24"/>
        </w:rPr>
        <w:t>’</w:t>
      </w:r>
      <w:r w:rsidR="00764F2D" w:rsidRPr="003679F7">
        <w:rPr>
          <w:rFonts w:asciiTheme="minorHAnsi" w:hAnsiTheme="minorHAnsi" w:cstheme="minorHAnsi"/>
          <w:sz w:val="24"/>
          <w:szCs w:val="24"/>
        </w:rPr>
        <w:t>a</w:t>
      </w:r>
      <w:r w:rsidRPr="003679F7">
        <w:rPr>
          <w:rFonts w:asciiTheme="minorHAnsi" w:hAnsiTheme="minorHAnsi" w:cstheme="minorHAnsi"/>
          <w:sz w:val="24"/>
          <w:szCs w:val="24"/>
        </w:rPr>
        <w:t>mministrazione deve esercitare su</w:t>
      </w:r>
      <w:r w:rsidR="001E46F5" w:rsidRPr="003679F7">
        <w:rPr>
          <w:rFonts w:asciiTheme="minorHAnsi" w:hAnsiTheme="minorHAnsi" w:cstheme="minorHAnsi"/>
          <w:sz w:val="24"/>
          <w:szCs w:val="24"/>
        </w:rPr>
        <w:t xml:space="preserve"> d</w:t>
      </w:r>
      <w:r w:rsidRPr="003679F7">
        <w:rPr>
          <w:rFonts w:asciiTheme="minorHAnsi" w:hAnsiTheme="minorHAnsi" w:cstheme="minorHAnsi"/>
          <w:sz w:val="24"/>
          <w:szCs w:val="24"/>
        </w:rPr>
        <w:t>i</w:t>
      </w:r>
      <w:r w:rsidR="001E46F5" w:rsidRPr="003679F7">
        <w:rPr>
          <w:rFonts w:asciiTheme="minorHAnsi" w:hAnsiTheme="minorHAnsi" w:cstheme="minorHAnsi"/>
          <w:sz w:val="24"/>
          <w:szCs w:val="24"/>
        </w:rPr>
        <w:t xml:space="preserve"> essa</w:t>
      </w:r>
      <w:r w:rsidRPr="003679F7">
        <w:rPr>
          <w:rFonts w:asciiTheme="minorHAnsi" w:hAnsiTheme="minorHAnsi" w:cstheme="minorHAnsi"/>
          <w:sz w:val="24"/>
          <w:szCs w:val="24"/>
        </w:rPr>
        <w:t xml:space="preserve"> un controllo analogo a quello esercitato sui propri servizi;</w:t>
      </w:r>
    </w:p>
    <w:p w:rsidR="008B6B26" w:rsidRPr="003679F7" w:rsidRDefault="008B6B26" w:rsidP="00E10532">
      <w:pPr>
        <w:pStyle w:val="Corpo"/>
        <w:spacing w:line="360" w:lineRule="auto"/>
        <w:ind w:left="284" w:firstLine="850"/>
        <w:jc w:val="both"/>
        <w:rPr>
          <w:rFonts w:asciiTheme="minorHAnsi" w:hAnsiTheme="minorHAnsi" w:cstheme="minorHAnsi"/>
          <w:sz w:val="24"/>
          <w:szCs w:val="24"/>
        </w:rPr>
      </w:pPr>
      <w:r w:rsidRPr="003679F7">
        <w:rPr>
          <w:rFonts w:asciiTheme="minorHAnsi" w:hAnsiTheme="minorHAnsi" w:cstheme="minorHAnsi"/>
          <w:sz w:val="24"/>
          <w:szCs w:val="24"/>
        </w:rPr>
        <w:t>b)</w:t>
      </w:r>
      <w:r w:rsidR="001E46F5" w:rsidRPr="003679F7">
        <w:rPr>
          <w:rFonts w:asciiTheme="minorHAnsi" w:hAnsiTheme="minorHAnsi" w:cstheme="minorHAnsi"/>
          <w:sz w:val="24"/>
          <w:szCs w:val="24"/>
        </w:rPr>
        <w:t xml:space="preserve"> </w:t>
      </w:r>
      <w:r w:rsidRPr="003679F7">
        <w:rPr>
          <w:rFonts w:asciiTheme="minorHAnsi" w:hAnsiTheme="minorHAnsi" w:cstheme="minorHAnsi"/>
          <w:sz w:val="24"/>
          <w:szCs w:val="24"/>
        </w:rPr>
        <w:t>oltre l</w:t>
      </w:r>
      <w:r w:rsidR="0009731B" w:rsidRPr="003679F7">
        <w:rPr>
          <w:rFonts w:asciiTheme="minorHAnsi" w:hAnsiTheme="minorHAnsi" w:cstheme="minorHAnsi"/>
          <w:sz w:val="24"/>
          <w:szCs w:val="24"/>
        </w:rPr>
        <w:t>’</w:t>
      </w:r>
      <w:r w:rsidRPr="003679F7">
        <w:rPr>
          <w:rFonts w:asciiTheme="minorHAnsi" w:hAnsiTheme="minorHAnsi" w:cstheme="minorHAnsi"/>
          <w:sz w:val="24"/>
          <w:szCs w:val="24"/>
        </w:rPr>
        <w:t>80 per cento delle attività d</w:t>
      </w:r>
      <w:r w:rsidR="001E46F5" w:rsidRPr="003679F7">
        <w:rPr>
          <w:rFonts w:asciiTheme="minorHAnsi" w:hAnsiTheme="minorHAnsi" w:cstheme="minorHAnsi"/>
          <w:sz w:val="24"/>
          <w:szCs w:val="24"/>
        </w:rPr>
        <w:t xml:space="preserve">i questa </w:t>
      </w:r>
      <w:r w:rsidRPr="003679F7">
        <w:rPr>
          <w:rFonts w:asciiTheme="minorHAnsi" w:hAnsiTheme="minorHAnsi" w:cstheme="minorHAnsi"/>
          <w:sz w:val="24"/>
          <w:szCs w:val="24"/>
        </w:rPr>
        <w:t>dev</w:t>
      </w:r>
      <w:r w:rsidR="001E46F5" w:rsidRPr="003679F7">
        <w:rPr>
          <w:rFonts w:asciiTheme="minorHAnsi" w:hAnsiTheme="minorHAnsi" w:cstheme="minorHAnsi"/>
          <w:sz w:val="24"/>
          <w:szCs w:val="24"/>
        </w:rPr>
        <w:t>’</w:t>
      </w:r>
      <w:r w:rsidRPr="003679F7">
        <w:rPr>
          <w:rFonts w:asciiTheme="minorHAnsi" w:hAnsiTheme="minorHAnsi" w:cstheme="minorHAnsi"/>
          <w:sz w:val="24"/>
          <w:szCs w:val="24"/>
        </w:rPr>
        <w:t>essere effettuata nello svolgimento dei compiti ad essa affidati dall</w:t>
      </w:r>
      <w:r w:rsidR="0009731B" w:rsidRPr="003679F7">
        <w:rPr>
          <w:rFonts w:asciiTheme="minorHAnsi" w:hAnsiTheme="minorHAnsi" w:cstheme="minorHAnsi"/>
          <w:sz w:val="24"/>
          <w:szCs w:val="24"/>
        </w:rPr>
        <w:t>’</w:t>
      </w:r>
      <w:r w:rsidRPr="003679F7">
        <w:rPr>
          <w:rFonts w:asciiTheme="minorHAnsi" w:hAnsiTheme="minorHAnsi" w:cstheme="minorHAnsi"/>
          <w:sz w:val="24"/>
          <w:szCs w:val="24"/>
        </w:rPr>
        <w:t xml:space="preserve">amministrazione controllante o da altre persone giuridiche </w:t>
      </w:r>
      <w:r w:rsidR="001E46F5" w:rsidRPr="003679F7">
        <w:rPr>
          <w:rFonts w:asciiTheme="minorHAnsi" w:hAnsiTheme="minorHAnsi" w:cstheme="minorHAnsi"/>
          <w:sz w:val="24"/>
          <w:szCs w:val="24"/>
        </w:rPr>
        <w:t xml:space="preserve">da questa </w:t>
      </w:r>
      <w:r w:rsidRPr="003679F7">
        <w:rPr>
          <w:rFonts w:asciiTheme="minorHAnsi" w:hAnsiTheme="minorHAnsi" w:cstheme="minorHAnsi"/>
          <w:sz w:val="24"/>
          <w:szCs w:val="24"/>
        </w:rPr>
        <w:t>controllate;</w:t>
      </w:r>
    </w:p>
    <w:p w:rsidR="008B6B26" w:rsidRPr="003679F7" w:rsidRDefault="008B6B26" w:rsidP="00E10532">
      <w:pPr>
        <w:pStyle w:val="Corpo"/>
        <w:spacing w:line="360" w:lineRule="auto"/>
        <w:ind w:left="284" w:firstLine="850"/>
        <w:jc w:val="both"/>
        <w:rPr>
          <w:rFonts w:asciiTheme="minorHAnsi" w:hAnsiTheme="minorHAnsi" w:cstheme="minorHAnsi"/>
          <w:sz w:val="24"/>
          <w:szCs w:val="24"/>
        </w:rPr>
      </w:pPr>
      <w:r w:rsidRPr="003679F7">
        <w:rPr>
          <w:rFonts w:asciiTheme="minorHAnsi" w:hAnsiTheme="minorHAnsi" w:cstheme="minorHAnsi"/>
          <w:sz w:val="24"/>
          <w:szCs w:val="24"/>
        </w:rPr>
        <w:lastRenderedPageBreak/>
        <w:t>c)</w:t>
      </w:r>
      <w:r w:rsidR="001E46F5" w:rsidRPr="003679F7">
        <w:rPr>
          <w:rFonts w:asciiTheme="minorHAnsi" w:hAnsiTheme="minorHAnsi" w:cstheme="minorHAnsi"/>
          <w:sz w:val="24"/>
          <w:szCs w:val="24"/>
        </w:rPr>
        <w:t xml:space="preserve"> </w:t>
      </w:r>
      <w:r w:rsidRPr="003679F7">
        <w:rPr>
          <w:rFonts w:asciiTheme="minorHAnsi" w:hAnsiTheme="minorHAnsi" w:cstheme="minorHAnsi"/>
          <w:sz w:val="24"/>
          <w:szCs w:val="24"/>
        </w:rPr>
        <w:t xml:space="preserve">nella </w:t>
      </w:r>
      <w:r w:rsidR="001E46F5" w:rsidRPr="003679F7">
        <w:rPr>
          <w:rFonts w:asciiTheme="minorHAnsi" w:hAnsiTheme="minorHAnsi" w:cstheme="minorHAnsi"/>
          <w:sz w:val="24"/>
          <w:szCs w:val="24"/>
        </w:rPr>
        <w:t>società controllata non</w:t>
      </w:r>
      <w:r w:rsidRPr="003679F7">
        <w:rPr>
          <w:rFonts w:asciiTheme="minorHAnsi" w:hAnsiTheme="minorHAnsi" w:cstheme="minorHAnsi"/>
          <w:sz w:val="24"/>
          <w:szCs w:val="24"/>
        </w:rPr>
        <w:t xml:space="preserve"> deve esser</w:t>
      </w:r>
      <w:r w:rsidR="001E46F5" w:rsidRPr="003679F7">
        <w:rPr>
          <w:rFonts w:asciiTheme="minorHAnsi" w:hAnsiTheme="minorHAnsi" w:cstheme="minorHAnsi"/>
          <w:sz w:val="24"/>
          <w:szCs w:val="24"/>
        </w:rPr>
        <w:t>ci</w:t>
      </w:r>
      <w:r w:rsidRPr="003679F7">
        <w:rPr>
          <w:rFonts w:asciiTheme="minorHAnsi" w:hAnsiTheme="minorHAnsi" w:cstheme="minorHAnsi"/>
          <w:sz w:val="24"/>
          <w:szCs w:val="24"/>
        </w:rPr>
        <w:t xml:space="preserve"> alcuna partecipazione diretta di capitali privati, ad eccezione di forme di partecipazione di capitali privati </w:t>
      </w:r>
      <w:r w:rsidR="00E76159" w:rsidRPr="003679F7">
        <w:rPr>
          <w:rFonts w:asciiTheme="minorHAnsi" w:hAnsiTheme="minorHAnsi" w:cstheme="minorHAnsi"/>
          <w:sz w:val="24"/>
          <w:szCs w:val="24"/>
        </w:rPr>
        <w:t>«</w:t>
      </w:r>
      <w:r w:rsidRPr="003679F7">
        <w:rPr>
          <w:rFonts w:asciiTheme="minorHAnsi" w:hAnsiTheme="minorHAnsi" w:cstheme="minorHAnsi"/>
          <w:sz w:val="24"/>
          <w:szCs w:val="24"/>
        </w:rPr>
        <w:t xml:space="preserve">previste dalla legislazione nazionale, in conformità dei </w:t>
      </w:r>
      <w:r w:rsidR="001E46F5" w:rsidRPr="003679F7">
        <w:rPr>
          <w:rFonts w:asciiTheme="minorHAnsi" w:hAnsiTheme="minorHAnsi" w:cstheme="minorHAnsi"/>
          <w:sz w:val="24"/>
          <w:szCs w:val="24"/>
        </w:rPr>
        <w:t>T</w:t>
      </w:r>
      <w:r w:rsidRPr="003679F7">
        <w:rPr>
          <w:rFonts w:asciiTheme="minorHAnsi" w:hAnsiTheme="minorHAnsi" w:cstheme="minorHAnsi"/>
          <w:sz w:val="24"/>
          <w:szCs w:val="24"/>
        </w:rPr>
        <w:t>rattati, che non esercitano un</w:t>
      </w:r>
      <w:r w:rsidR="0009731B" w:rsidRPr="003679F7">
        <w:rPr>
          <w:rFonts w:asciiTheme="minorHAnsi" w:hAnsiTheme="minorHAnsi" w:cstheme="minorHAnsi"/>
          <w:sz w:val="24"/>
          <w:szCs w:val="24"/>
        </w:rPr>
        <w:t>’</w:t>
      </w:r>
      <w:r w:rsidRPr="003679F7">
        <w:rPr>
          <w:rFonts w:asciiTheme="minorHAnsi" w:hAnsiTheme="minorHAnsi" w:cstheme="minorHAnsi"/>
          <w:sz w:val="24"/>
          <w:szCs w:val="24"/>
        </w:rPr>
        <w:t>influenza determinante sul</w:t>
      </w:r>
      <w:r w:rsidR="001E46F5" w:rsidRPr="003679F7">
        <w:rPr>
          <w:rFonts w:asciiTheme="minorHAnsi" w:hAnsiTheme="minorHAnsi" w:cstheme="minorHAnsi"/>
          <w:sz w:val="24"/>
          <w:szCs w:val="24"/>
        </w:rPr>
        <w:t>la persona giuridica controllata</w:t>
      </w:r>
      <w:r w:rsidR="00DF1DE8" w:rsidRPr="003679F7">
        <w:rPr>
          <w:rFonts w:asciiTheme="minorHAnsi" w:hAnsiTheme="minorHAnsi" w:cstheme="minorHAnsi"/>
          <w:sz w:val="24"/>
          <w:szCs w:val="24"/>
        </w:rPr>
        <w:t>»</w:t>
      </w:r>
      <w:r w:rsidRPr="003679F7">
        <w:rPr>
          <w:rFonts w:asciiTheme="minorHAnsi" w:hAnsiTheme="minorHAnsi" w:cstheme="minorHAnsi"/>
          <w:sz w:val="24"/>
          <w:szCs w:val="24"/>
        </w:rPr>
        <w:t>.</w:t>
      </w:r>
    </w:p>
    <w:p w:rsidR="002635FD" w:rsidRPr="003679F7" w:rsidRDefault="00607E9C" w:rsidP="00E10532">
      <w:pPr>
        <w:pStyle w:val="Corpo"/>
        <w:spacing w:line="360" w:lineRule="auto"/>
        <w:ind w:left="284" w:firstLine="850"/>
        <w:jc w:val="both"/>
        <w:rPr>
          <w:rFonts w:asciiTheme="minorHAnsi" w:hAnsiTheme="minorHAnsi" w:cstheme="minorHAnsi"/>
          <w:sz w:val="24"/>
          <w:szCs w:val="24"/>
        </w:rPr>
      </w:pPr>
      <w:r w:rsidRPr="003679F7">
        <w:rPr>
          <w:rFonts w:asciiTheme="minorHAnsi" w:hAnsiTheme="minorHAnsi" w:cstheme="minorHAnsi"/>
          <w:sz w:val="24"/>
          <w:szCs w:val="24"/>
        </w:rPr>
        <w:t>Poiché la norma</w:t>
      </w:r>
      <w:r w:rsidR="002830BF" w:rsidRPr="003679F7">
        <w:rPr>
          <w:rFonts w:asciiTheme="minorHAnsi" w:hAnsiTheme="minorHAnsi" w:cstheme="minorHAnsi"/>
          <w:sz w:val="24"/>
          <w:szCs w:val="24"/>
        </w:rPr>
        <w:t>, come anche la direttiva,</w:t>
      </w:r>
      <w:r w:rsidRPr="003679F7">
        <w:rPr>
          <w:rFonts w:asciiTheme="minorHAnsi" w:hAnsiTheme="minorHAnsi" w:cstheme="minorHAnsi"/>
          <w:sz w:val="24"/>
          <w:szCs w:val="24"/>
        </w:rPr>
        <w:t xml:space="preserve"> riguarda tutti i tipi di appalto, deve </w:t>
      </w:r>
      <w:r w:rsidR="00E76159" w:rsidRPr="003679F7">
        <w:rPr>
          <w:rFonts w:asciiTheme="minorHAnsi" w:hAnsiTheme="minorHAnsi" w:cstheme="minorHAnsi"/>
          <w:sz w:val="24"/>
          <w:szCs w:val="24"/>
        </w:rPr>
        <w:t>riten</w:t>
      </w:r>
      <w:r w:rsidRPr="003679F7">
        <w:rPr>
          <w:rFonts w:asciiTheme="minorHAnsi" w:hAnsiTheme="minorHAnsi" w:cstheme="minorHAnsi"/>
          <w:sz w:val="24"/>
          <w:szCs w:val="24"/>
        </w:rPr>
        <w:t xml:space="preserve">ersi </w:t>
      </w:r>
      <w:r w:rsidR="002011B9">
        <w:rPr>
          <w:rFonts w:asciiTheme="minorHAnsi" w:hAnsiTheme="minorHAnsi" w:cstheme="minorHAnsi"/>
          <w:sz w:val="24"/>
          <w:szCs w:val="24"/>
        </w:rPr>
        <w:t>non più attuale</w:t>
      </w:r>
      <w:r w:rsidR="00190BDB" w:rsidRPr="003679F7">
        <w:rPr>
          <w:rFonts w:asciiTheme="minorHAnsi" w:hAnsiTheme="minorHAnsi" w:cstheme="minorHAnsi"/>
          <w:sz w:val="24"/>
          <w:szCs w:val="24"/>
        </w:rPr>
        <w:t xml:space="preserve"> l</w:t>
      </w:r>
      <w:r w:rsidR="00E76159" w:rsidRPr="003679F7">
        <w:rPr>
          <w:rFonts w:asciiTheme="minorHAnsi" w:hAnsiTheme="minorHAnsi" w:cstheme="minorHAnsi"/>
          <w:sz w:val="24"/>
          <w:szCs w:val="24"/>
        </w:rPr>
        <w:t>’</w:t>
      </w:r>
      <w:r w:rsidR="00190BDB" w:rsidRPr="003679F7">
        <w:rPr>
          <w:rFonts w:asciiTheme="minorHAnsi" w:hAnsiTheme="minorHAnsi" w:cstheme="minorHAnsi"/>
          <w:sz w:val="24"/>
          <w:szCs w:val="24"/>
        </w:rPr>
        <w:t xml:space="preserve">esclusione </w:t>
      </w:r>
      <w:r w:rsidR="002635FD" w:rsidRPr="003679F7">
        <w:rPr>
          <w:rFonts w:asciiTheme="minorHAnsi" w:hAnsiTheme="minorHAnsi" w:cstheme="minorHAnsi"/>
          <w:sz w:val="24"/>
          <w:szCs w:val="24"/>
        </w:rPr>
        <w:t>d</w:t>
      </w:r>
      <w:r w:rsidR="00190BDB" w:rsidRPr="003679F7">
        <w:rPr>
          <w:rFonts w:asciiTheme="minorHAnsi" w:hAnsiTheme="minorHAnsi" w:cstheme="minorHAnsi"/>
          <w:sz w:val="24"/>
          <w:szCs w:val="24"/>
        </w:rPr>
        <w:t>e</w:t>
      </w:r>
      <w:r w:rsidR="002635FD" w:rsidRPr="003679F7">
        <w:rPr>
          <w:rFonts w:asciiTheme="minorHAnsi" w:hAnsiTheme="minorHAnsi" w:cstheme="minorHAnsi"/>
          <w:sz w:val="24"/>
          <w:szCs w:val="24"/>
        </w:rPr>
        <w:t>lla possibilità di affida</w:t>
      </w:r>
      <w:r w:rsidR="001969BC" w:rsidRPr="003679F7">
        <w:rPr>
          <w:rFonts w:asciiTheme="minorHAnsi" w:hAnsiTheme="minorHAnsi" w:cstheme="minorHAnsi"/>
          <w:sz w:val="24"/>
          <w:szCs w:val="24"/>
        </w:rPr>
        <w:t xml:space="preserve">re </w:t>
      </w:r>
      <w:r w:rsidR="002635FD" w:rsidRPr="003679F7">
        <w:rPr>
          <w:rFonts w:asciiTheme="minorHAnsi" w:hAnsiTheme="minorHAnsi" w:cstheme="minorHAnsi"/>
          <w:sz w:val="24"/>
          <w:szCs w:val="24"/>
        </w:rPr>
        <w:t>dirett</w:t>
      </w:r>
      <w:r w:rsidR="001969BC" w:rsidRPr="003679F7">
        <w:rPr>
          <w:rFonts w:asciiTheme="minorHAnsi" w:hAnsiTheme="minorHAnsi" w:cstheme="minorHAnsi"/>
          <w:sz w:val="24"/>
          <w:szCs w:val="24"/>
        </w:rPr>
        <w:t>amente</w:t>
      </w:r>
      <w:r w:rsidR="002635FD" w:rsidRPr="003679F7">
        <w:rPr>
          <w:rFonts w:asciiTheme="minorHAnsi" w:hAnsiTheme="minorHAnsi" w:cstheme="minorHAnsi"/>
          <w:sz w:val="24"/>
          <w:szCs w:val="24"/>
        </w:rPr>
        <w:t xml:space="preserve"> </w:t>
      </w:r>
      <w:r w:rsidR="0027690E">
        <w:rPr>
          <w:rFonts w:asciiTheme="minorHAnsi" w:hAnsiTheme="minorHAnsi" w:cstheme="minorHAnsi"/>
          <w:sz w:val="24"/>
          <w:szCs w:val="24"/>
        </w:rPr>
        <w:t>i contratti</w:t>
      </w:r>
      <w:r w:rsidR="002635FD" w:rsidRPr="003679F7">
        <w:rPr>
          <w:rFonts w:asciiTheme="minorHAnsi" w:hAnsiTheme="minorHAnsi" w:cstheme="minorHAnsi"/>
          <w:sz w:val="24"/>
          <w:szCs w:val="24"/>
        </w:rPr>
        <w:t xml:space="preserve"> </w:t>
      </w:r>
      <w:r w:rsidR="0027690E">
        <w:rPr>
          <w:rFonts w:asciiTheme="minorHAnsi" w:hAnsiTheme="minorHAnsi" w:cstheme="minorHAnsi"/>
          <w:sz w:val="24"/>
          <w:szCs w:val="24"/>
        </w:rPr>
        <w:t xml:space="preserve">di </w:t>
      </w:r>
      <w:r w:rsidR="002635FD" w:rsidRPr="003679F7">
        <w:rPr>
          <w:rFonts w:asciiTheme="minorHAnsi" w:hAnsiTheme="minorHAnsi" w:cstheme="minorHAnsi"/>
          <w:sz w:val="24"/>
          <w:szCs w:val="24"/>
        </w:rPr>
        <w:t xml:space="preserve">fornitura, </w:t>
      </w:r>
      <w:r w:rsidR="00E76159" w:rsidRPr="003679F7">
        <w:rPr>
          <w:rFonts w:asciiTheme="minorHAnsi" w:hAnsiTheme="minorHAnsi" w:cstheme="minorHAnsi"/>
          <w:sz w:val="24"/>
          <w:szCs w:val="24"/>
        </w:rPr>
        <w:t xml:space="preserve">ravvisata </w:t>
      </w:r>
      <w:r w:rsidR="00E44E92" w:rsidRPr="003679F7">
        <w:rPr>
          <w:rFonts w:asciiTheme="minorHAnsi" w:hAnsiTheme="minorHAnsi" w:cstheme="minorHAnsi"/>
          <w:sz w:val="24"/>
          <w:szCs w:val="24"/>
        </w:rPr>
        <w:t xml:space="preserve">dalla Corte di giustizia </w:t>
      </w:r>
      <w:r w:rsidR="002635FD" w:rsidRPr="003679F7">
        <w:rPr>
          <w:rFonts w:asciiTheme="minorHAnsi" w:hAnsiTheme="minorHAnsi" w:cstheme="minorHAnsi"/>
          <w:sz w:val="24"/>
          <w:szCs w:val="24"/>
        </w:rPr>
        <w:t xml:space="preserve">in </w:t>
      </w:r>
      <w:r w:rsidR="00E76159" w:rsidRPr="003679F7">
        <w:rPr>
          <w:rFonts w:asciiTheme="minorHAnsi" w:hAnsiTheme="minorHAnsi" w:cstheme="minorHAnsi"/>
          <w:sz w:val="24"/>
          <w:szCs w:val="24"/>
        </w:rPr>
        <w:t xml:space="preserve">ragione della </w:t>
      </w:r>
      <w:r w:rsidR="002635FD" w:rsidRPr="003679F7">
        <w:rPr>
          <w:rFonts w:asciiTheme="minorHAnsi" w:hAnsiTheme="minorHAnsi" w:cstheme="minorHAnsi"/>
          <w:sz w:val="24"/>
          <w:szCs w:val="24"/>
        </w:rPr>
        <w:t>mancanza di un fondamento normativo equivalente all’art. 13 della direttiva 93/38/CEE</w:t>
      </w:r>
      <w:r w:rsidR="00190BDB" w:rsidRPr="003679F7">
        <w:rPr>
          <w:rFonts w:asciiTheme="minorHAnsi" w:hAnsiTheme="minorHAnsi" w:cstheme="minorHAnsi"/>
          <w:sz w:val="24"/>
          <w:szCs w:val="24"/>
        </w:rPr>
        <w:t xml:space="preserve"> sui servizi</w:t>
      </w:r>
      <w:r w:rsidR="002635FD" w:rsidRPr="003679F7">
        <w:rPr>
          <w:rFonts w:asciiTheme="minorHAnsi" w:hAnsiTheme="minorHAnsi" w:cstheme="minorHAnsi"/>
          <w:sz w:val="24"/>
          <w:szCs w:val="24"/>
        </w:rPr>
        <w:t>, insuscettibile di applicazione analogica</w:t>
      </w:r>
      <w:r w:rsidR="00D52220" w:rsidRPr="003679F7">
        <w:rPr>
          <w:rStyle w:val="Rimandonotaapidipagina"/>
          <w:rFonts w:asciiTheme="minorHAnsi" w:hAnsiTheme="minorHAnsi" w:cstheme="minorHAnsi"/>
          <w:sz w:val="24"/>
          <w:szCs w:val="24"/>
        </w:rPr>
        <w:footnoteReference w:id="13"/>
      </w:r>
      <w:r w:rsidR="002635FD" w:rsidRPr="003679F7">
        <w:rPr>
          <w:rFonts w:asciiTheme="minorHAnsi" w:hAnsiTheme="minorHAnsi" w:cstheme="minorHAnsi"/>
          <w:sz w:val="24"/>
          <w:szCs w:val="24"/>
        </w:rPr>
        <w:t>.</w:t>
      </w:r>
    </w:p>
    <w:p w:rsidR="002633B1" w:rsidRPr="003679F7" w:rsidRDefault="002633B1" w:rsidP="00E10532">
      <w:pPr>
        <w:pStyle w:val="Corpo"/>
        <w:spacing w:line="360" w:lineRule="auto"/>
        <w:ind w:left="284" w:firstLine="850"/>
        <w:jc w:val="both"/>
        <w:rPr>
          <w:rFonts w:asciiTheme="minorHAnsi" w:hAnsiTheme="minorHAnsi" w:cstheme="minorHAnsi"/>
          <w:sz w:val="24"/>
          <w:szCs w:val="24"/>
        </w:rPr>
      </w:pPr>
      <w:r w:rsidRPr="003679F7">
        <w:rPr>
          <w:rFonts w:asciiTheme="minorHAnsi" w:hAnsiTheme="minorHAnsi" w:cstheme="minorHAnsi"/>
          <w:sz w:val="24"/>
          <w:szCs w:val="24"/>
        </w:rPr>
        <w:t xml:space="preserve">Così </w:t>
      </w:r>
      <w:r w:rsidR="002011B9">
        <w:rPr>
          <w:rFonts w:asciiTheme="minorHAnsi" w:hAnsiTheme="minorHAnsi" w:cstheme="minorHAnsi"/>
          <w:sz w:val="24"/>
          <w:szCs w:val="24"/>
        </w:rPr>
        <w:t>com</w:t>
      </w:r>
      <w:r w:rsidRPr="003679F7">
        <w:rPr>
          <w:rFonts w:asciiTheme="minorHAnsi" w:hAnsiTheme="minorHAnsi" w:cstheme="minorHAnsi"/>
          <w:sz w:val="24"/>
          <w:szCs w:val="24"/>
        </w:rPr>
        <w:t xml:space="preserve">e </w:t>
      </w:r>
      <w:r w:rsidR="00A700B5">
        <w:rPr>
          <w:rFonts w:asciiTheme="minorHAnsi" w:hAnsiTheme="minorHAnsi" w:cstheme="minorHAnsi"/>
          <w:sz w:val="24"/>
          <w:szCs w:val="24"/>
        </w:rPr>
        <w:t>dov</w:t>
      </w:r>
      <w:r w:rsidRPr="003679F7">
        <w:rPr>
          <w:rFonts w:asciiTheme="minorHAnsi" w:hAnsiTheme="minorHAnsi" w:cstheme="minorHAnsi"/>
          <w:sz w:val="24"/>
          <w:szCs w:val="24"/>
        </w:rPr>
        <w:t xml:space="preserve">rebbe </w:t>
      </w:r>
      <w:r w:rsidR="002011B9">
        <w:rPr>
          <w:rFonts w:asciiTheme="minorHAnsi" w:hAnsiTheme="minorHAnsi" w:cstheme="minorHAnsi"/>
          <w:sz w:val="24"/>
          <w:szCs w:val="24"/>
        </w:rPr>
        <w:t>considerarsi</w:t>
      </w:r>
      <w:r w:rsidR="00A700B5">
        <w:rPr>
          <w:rFonts w:asciiTheme="minorHAnsi" w:hAnsiTheme="minorHAnsi" w:cstheme="minorHAnsi"/>
          <w:sz w:val="24"/>
          <w:szCs w:val="24"/>
        </w:rPr>
        <w:t xml:space="preserve"> </w:t>
      </w:r>
      <w:r w:rsidRPr="003679F7">
        <w:rPr>
          <w:rFonts w:asciiTheme="minorHAnsi" w:hAnsiTheme="minorHAnsi" w:cstheme="minorHAnsi"/>
          <w:sz w:val="24"/>
          <w:szCs w:val="24"/>
        </w:rPr>
        <w:t>superat</w:t>
      </w:r>
      <w:r w:rsidR="0061456F">
        <w:rPr>
          <w:rFonts w:asciiTheme="minorHAnsi" w:hAnsiTheme="minorHAnsi" w:cstheme="minorHAnsi"/>
          <w:sz w:val="24"/>
          <w:szCs w:val="24"/>
        </w:rPr>
        <w:t>o</w:t>
      </w:r>
      <w:r w:rsidRPr="003679F7">
        <w:rPr>
          <w:rFonts w:asciiTheme="minorHAnsi" w:hAnsiTheme="minorHAnsi" w:cstheme="minorHAnsi"/>
          <w:sz w:val="24"/>
          <w:szCs w:val="24"/>
        </w:rPr>
        <w:t xml:space="preserve"> l’</w:t>
      </w:r>
      <w:r w:rsidR="002830BF" w:rsidRPr="003679F7">
        <w:rPr>
          <w:rFonts w:asciiTheme="minorHAnsi" w:hAnsiTheme="minorHAnsi" w:cstheme="minorHAnsi"/>
          <w:sz w:val="24"/>
          <w:szCs w:val="24"/>
        </w:rPr>
        <w:t>arresto</w:t>
      </w:r>
      <w:r w:rsidRPr="003679F7">
        <w:rPr>
          <w:rFonts w:asciiTheme="minorHAnsi" w:hAnsiTheme="minorHAnsi" w:cstheme="minorHAnsi"/>
          <w:sz w:val="24"/>
          <w:szCs w:val="24"/>
        </w:rPr>
        <w:t xml:space="preserve"> </w:t>
      </w:r>
      <w:r w:rsidR="002830BF" w:rsidRPr="003679F7">
        <w:rPr>
          <w:rFonts w:asciiTheme="minorHAnsi" w:hAnsiTheme="minorHAnsi" w:cstheme="minorHAnsi"/>
          <w:sz w:val="24"/>
          <w:szCs w:val="24"/>
        </w:rPr>
        <w:t xml:space="preserve">giurisprudenziale </w:t>
      </w:r>
      <w:r w:rsidRPr="003679F7">
        <w:rPr>
          <w:rFonts w:asciiTheme="minorHAnsi" w:hAnsiTheme="minorHAnsi" w:cstheme="minorHAnsi"/>
          <w:sz w:val="24"/>
          <w:szCs w:val="24"/>
        </w:rPr>
        <w:t xml:space="preserve">secondo cui </w:t>
      </w:r>
      <w:proofErr w:type="spellStart"/>
      <w:r w:rsidRPr="003679F7">
        <w:rPr>
          <w:rFonts w:asciiTheme="minorHAnsi" w:hAnsiTheme="minorHAnsi" w:cstheme="minorHAnsi"/>
          <w:sz w:val="24"/>
          <w:szCs w:val="24"/>
        </w:rPr>
        <w:t>l’in</w:t>
      </w:r>
      <w:proofErr w:type="spellEnd"/>
      <w:r w:rsidRPr="003679F7">
        <w:rPr>
          <w:rFonts w:asciiTheme="minorHAnsi" w:hAnsiTheme="minorHAnsi" w:cstheme="minorHAnsi"/>
          <w:sz w:val="24"/>
          <w:szCs w:val="24"/>
        </w:rPr>
        <w:t xml:space="preserve"> </w:t>
      </w:r>
      <w:proofErr w:type="spellStart"/>
      <w:r w:rsidRPr="003679F7">
        <w:rPr>
          <w:rFonts w:asciiTheme="minorHAnsi" w:hAnsiTheme="minorHAnsi" w:cstheme="minorHAnsi"/>
          <w:sz w:val="24"/>
          <w:szCs w:val="24"/>
        </w:rPr>
        <w:t>house</w:t>
      </w:r>
      <w:proofErr w:type="spellEnd"/>
      <w:r w:rsidRPr="003679F7">
        <w:rPr>
          <w:rFonts w:asciiTheme="minorHAnsi" w:hAnsiTheme="minorHAnsi" w:cstheme="minorHAnsi"/>
          <w:sz w:val="24"/>
          <w:szCs w:val="24"/>
        </w:rPr>
        <w:t xml:space="preserve"> </w:t>
      </w:r>
      <w:r w:rsidR="002830BF" w:rsidRPr="003679F7">
        <w:rPr>
          <w:rFonts w:asciiTheme="minorHAnsi" w:hAnsiTheme="minorHAnsi" w:cstheme="minorHAnsi"/>
          <w:sz w:val="24"/>
          <w:szCs w:val="24"/>
        </w:rPr>
        <w:t>è</w:t>
      </w:r>
      <w:r w:rsidRPr="003679F7">
        <w:rPr>
          <w:rFonts w:asciiTheme="minorHAnsi" w:hAnsiTheme="minorHAnsi" w:cstheme="minorHAnsi"/>
          <w:sz w:val="24"/>
          <w:szCs w:val="24"/>
        </w:rPr>
        <w:t xml:space="preserve"> consentito </w:t>
      </w:r>
      <w:r w:rsidR="009C6847" w:rsidRPr="003679F7">
        <w:rPr>
          <w:rFonts w:asciiTheme="minorHAnsi" w:hAnsiTheme="minorHAnsi" w:cstheme="minorHAnsi"/>
          <w:sz w:val="24"/>
          <w:szCs w:val="24"/>
        </w:rPr>
        <w:t xml:space="preserve">solo nel settore dei servizi pubblici e non </w:t>
      </w:r>
      <w:r w:rsidR="00E44E92" w:rsidRPr="003679F7">
        <w:rPr>
          <w:rFonts w:asciiTheme="minorHAnsi" w:hAnsiTheme="minorHAnsi" w:cstheme="minorHAnsi"/>
          <w:sz w:val="24"/>
          <w:szCs w:val="24"/>
        </w:rPr>
        <w:t>i</w:t>
      </w:r>
      <w:r w:rsidRPr="003679F7">
        <w:rPr>
          <w:rFonts w:asciiTheme="minorHAnsi" w:hAnsiTheme="minorHAnsi" w:cstheme="minorHAnsi"/>
          <w:sz w:val="24"/>
          <w:szCs w:val="24"/>
        </w:rPr>
        <w:t>n</w:t>
      </w:r>
      <w:r w:rsidR="00E44E92" w:rsidRPr="003679F7">
        <w:rPr>
          <w:rFonts w:asciiTheme="minorHAnsi" w:hAnsiTheme="minorHAnsi" w:cstheme="minorHAnsi"/>
          <w:sz w:val="24"/>
          <w:szCs w:val="24"/>
        </w:rPr>
        <w:t xml:space="preserve"> quello d</w:t>
      </w:r>
      <w:r w:rsidRPr="003679F7">
        <w:rPr>
          <w:rFonts w:asciiTheme="minorHAnsi" w:hAnsiTheme="minorHAnsi" w:cstheme="minorHAnsi"/>
          <w:sz w:val="24"/>
          <w:szCs w:val="24"/>
        </w:rPr>
        <w:t xml:space="preserve">egli appalti strumentali, </w:t>
      </w:r>
      <w:r w:rsidR="00E44E92" w:rsidRPr="003679F7">
        <w:rPr>
          <w:rFonts w:asciiTheme="minorHAnsi" w:hAnsiTheme="minorHAnsi" w:cstheme="minorHAnsi"/>
          <w:sz w:val="24"/>
          <w:szCs w:val="24"/>
        </w:rPr>
        <w:t xml:space="preserve">quando, cioè, </w:t>
      </w:r>
      <w:r w:rsidRPr="003679F7">
        <w:rPr>
          <w:rFonts w:asciiTheme="minorHAnsi" w:hAnsiTheme="minorHAnsi" w:cstheme="minorHAnsi"/>
          <w:sz w:val="24"/>
          <w:szCs w:val="24"/>
        </w:rPr>
        <w:t>la prestazione del soggetto controllato avviene nei confronti</w:t>
      </w:r>
      <w:r w:rsidR="00E44E92" w:rsidRPr="003679F7">
        <w:rPr>
          <w:rFonts w:asciiTheme="minorHAnsi" w:hAnsiTheme="minorHAnsi" w:cstheme="minorHAnsi"/>
          <w:sz w:val="24"/>
          <w:szCs w:val="24"/>
        </w:rPr>
        <w:t xml:space="preserve"> della pubblica amministrazione</w:t>
      </w:r>
      <w:r w:rsidR="0061456F">
        <w:rPr>
          <w:rFonts w:asciiTheme="minorHAnsi" w:hAnsiTheme="minorHAnsi" w:cstheme="minorHAnsi"/>
          <w:sz w:val="24"/>
          <w:szCs w:val="24"/>
        </w:rPr>
        <w:t xml:space="preserve"> controllante</w:t>
      </w:r>
      <w:r w:rsidR="002830BF" w:rsidRPr="003679F7">
        <w:rPr>
          <w:rFonts w:asciiTheme="minorHAnsi" w:hAnsiTheme="minorHAnsi" w:cstheme="minorHAnsi"/>
          <w:sz w:val="24"/>
          <w:szCs w:val="24"/>
        </w:rPr>
        <w:t>,</w:t>
      </w:r>
      <w:r w:rsidRPr="003679F7">
        <w:rPr>
          <w:rFonts w:asciiTheme="minorHAnsi" w:hAnsiTheme="minorHAnsi" w:cstheme="minorHAnsi"/>
          <w:sz w:val="24"/>
          <w:szCs w:val="24"/>
        </w:rPr>
        <w:t xml:space="preserve"> che ne beneficia</w:t>
      </w:r>
      <w:r w:rsidR="002830BF" w:rsidRPr="003679F7">
        <w:rPr>
          <w:rFonts w:asciiTheme="minorHAnsi" w:hAnsiTheme="minorHAnsi" w:cstheme="minorHAnsi"/>
          <w:sz w:val="24"/>
          <w:szCs w:val="24"/>
        </w:rPr>
        <w:t xml:space="preserve"> direttamente</w:t>
      </w:r>
      <w:r w:rsidRPr="003679F7">
        <w:rPr>
          <w:rStyle w:val="Rimandonotaapidipagina"/>
          <w:rFonts w:asciiTheme="minorHAnsi" w:hAnsiTheme="minorHAnsi" w:cstheme="minorHAnsi"/>
          <w:sz w:val="24"/>
          <w:szCs w:val="24"/>
        </w:rPr>
        <w:footnoteReference w:id="14"/>
      </w:r>
      <w:r w:rsidRPr="003679F7">
        <w:rPr>
          <w:rFonts w:asciiTheme="minorHAnsi" w:hAnsiTheme="minorHAnsi" w:cstheme="minorHAnsi"/>
          <w:sz w:val="24"/>
          <w:szCs w:val="24"/>
        </w:rPr>
        <w:t>.</w:t>
      </w:r>
    </w:p>
    <w:p w:rsidR="002633B1" w:rsidRPr="003679F7" w:rsidRDefault="002011B9" w:rsidP="00E10532">
      <w:pPr>
        <w:pStyle w:val="Corpo"/>
        <w:spacing w:line="360" w:lineRule="auto"/>
        <w:ind w:left="284" w:firstLine="850"/>
        <w:jc w:val="both"/>
        <w:rPr>
          <w:rFonts w:asciiTheme="minorHAnsi" w:hAnsiTheme="minorHAnsi" w:cstheme="minorHAnsi"/>
          <w:sz w:val="24"/>
          <w:szCs w:val="24"/>
        </w:rPr>
      </w:pPr>
      <w:r>
        <w:rPr>
          <w:rFonts w:asciiTheme="minorHAnsi" w:hAnsiTheme="minorHAnsi" w:cstheme="minorHAnsi"/>
          <w:sz w:val="24"/>
          <w:szCs w:val="24"/>
        </w:rPr>
        <w:t>Ta</w:t>
      </w:r>
      <w:r w:rsidR="002830BF" w:rsidRPr="003679F7">
        <w:rPr>
          <w:rFonts w:asciiTheme="minorHAnsi" w:hAnsiTheme="minorHAnsi" w:cstheme="minorHAnsi"/>
          <w:sz w:val="24"/>
          <w:szCs w:val="24"/>
        </w:rPr>
        <w:t>l</w:t>
      </w:r>
      <w:r>
        <w:rPr>
          <w:rFonts w:asciiTheme="minorHAnsi" w:hAnsiTheme="minorHAnsi" w:cstheme="minorHAnsi"/>
          <w:sz w:val="24"/>
          <w:szCs w:val="24"/>
        </w:rPr>
        <w:t>e</w:t>
      </w:r>
      <w:r w:rsidR="002830BF" w:rsidRPr="003679F7">
        <w:rPr>
          <w:rFonts w:asciiTheme="minorHAnsi" w:hAnsiTheme="minorHAnsi" w:cstheme="minorHAnsi"/>
          <w:sz w:val="24"/>
          <w:szCs w:val="24"/>
        </w:rPr>
        <w:t xml:space="preserve"> divisamento</w:t>
      </w:r>
      <w:r w:rsidR="002633B1" w:rsidRPr="003679F7">
        <w:rPr>
          <w:rFonts w:asciiTheme="minorHAnsi" w:hAnsiTheme="minorHAnsi" w:cstheme="minorHAnsi"/>
          <w:sz w:val="24"/>
          <w:szCs w:val="24"/>
        </w:rPr>
        <w:t xml:space="preserve"> muove dalla circostanza per cui </w:t>
      </w:r>
      <w:r w:rsidR="00374C08" w:rsidRPr="003679F7">
        <w:rPr>
          <w:rFonts w:asciiTheme="minorHAnsi" w:hAnsiTheme="minorHAnsi" w:cstheme="minorHAnsi"/>
          <w:sz w:val="24"/>
          <w:szCs w:val="24"/>
        </w:rPr>
        <w:t>l</w:t>
      </w:r>
      <w:r w:rsidR="002633B1" w:rsidRPr="003679F7">
        <w:rPr>
          <w:rFonts w:asciiTheme="minorHAnsi" w:hAnsiTheme="minorHAnsi" w:cstheme="minorHAnsi"/>
          <w:sz w:val="24"/>
          <w:szCs w:val="24"/>
        </w:rPr>
        <w:t>’art. 4, comma 7, del d</w:t>
      </w:r>
      <w:r w:rsidR="00374C08" w:rsidRPr="003679F7">
        <w:rPr>
          <w:rFonts w:asciiTheme="minorHAnsi" w:hAnsiTheme="minorHAnsi" w:cstheme="minorHAnsi"/>
          <w:sz w:val="24"/>
          <w:szCs w:val="24"/>
        </w:rPr>
        <w:t>ecreto-</w:t>
      </w:r>
      <w:r w:rsidR="002633B1" w:rsidRPr="003679F7">
        <w:rPr>
          <w:rFonts w:asciiTheme="minorHAnsi" w:hAnsiTheme="minorHAnsi" w:cstheme="minorHAnsi"/>
          <w:sz w:val="24"/>
          <w:szCs w:val="24"/>
        </w:rPr>
        <w:t>l</w:t>
      </w:r>
      <w:r w:rsidR="00374C08" w:rsidRPr="003679F7">
        <w:rPr>
          <w:rFonts w:asciiTheme="minorHAnsi" w:hAnsiTheme="minorHAnsi" w:cstheme="minorHAnsi"/>
          <w:sz w:val="24"/>
          <w:szCs w:val="24"/>
        </w:rPr>
        <w:t>egge n</w:t>
      </w:r>
      <w:r w:rsidR="002633B1" w:rsidRPr="003679F7">
        <w:rPr>
          <w:rFonts w:asciiTheme="minorHAnsi" w:hAnsiTheme="minorHAnsi" w:cstheme="minorHAnsi"/>
          <w:sz w:val="24"/>
          <w:szCs w:val="24"/>
        </w:rPr>
        <w:t xml:space="preserve">. 95/2012, convertito nella legge </w:t>
      </w:r>
      <w:r w:rsidR="00374C08" w:rsidRPr="003679F7">
        <w:rPr>
          <w:rFonts w:asciiTheme="minorHAnsi" w:hAnsiTheme="minorHAnsi" w:cstheme="minorHAnsi"/>
          <w:sz w:val="24"/>
          <w:szCs w:val="24"/>
        </w:rPr>
        <w:t xml:space="preserve">n. </w:t>
      </w:r>
      <w:r w:rsidR="002633B1" w:rsidRPr="003679F7">
        <w:rPr>
          <w:rFonts w:asciiTheme="minorHAnsi" w:hAnsiTheme="minorHAnsi" w:cstheme="minorHAnsi"/>
          <w:sz w:val="24"/>
          <w:szCs w:val="24"/>
        </w:rPr>
        <w:t>135/2012</w:t>
      </w:r>
      <w:r w:rsidR="00374C08" w:rsidRPr="003679F7">
        <w:rPr>
          <w:rStyle w:val="Rimandonotaapidipagina"/>
          <w:rFonts w:asciiTheme="minorHAnsi" w:hAnsiTheme="minorHAnsi" w:cstheme="minorHAnsi"/>
          <w:sz w:val="24"/>
          <w:szCs w:val="24"/>
        </w:rPr>
        <w:footnoteReference w:id="15"/>
      </w:r>
      <w:r w:rsidR="00AB4ED2" w:rsidRPr="003679F7">
        <w:rPr>
          <w:rFonts w:asciiTheme="minorHAnsi" w:hAnsiTheme="minorHAnsi" w:cstheme="minorHAnsi"/>
          <w:sz w:val="24"/>
          <w:szCs w:val="24"/>
        </w:rPr>
        <w:t>,</w:t>
      </w:r>
      <w:r w:rsidR="004A4887" w:rsidRPr="003679F7">
        <w:rPr>
          <w:rFonts w:asciiTheme="minorHAnsi" w:hAnsiTheme="minorHAnsi" w:cstheme="minorHAnsi"/>
          <w:sz w:val="24"/>
          <w:szCs w:val="24"/>
        </w:rPr>
        <w:t xml:space="preserve"> «</w:t>
      </w:r>
      <w:r w:rsidR="002633B1" w:rsidRPr="003679F7">
        <w:rPr>
          <w:rFonts w:asciiTheme="minorHAnsi" w:hAnsiTheme="minorHAnsi" w:cstheme="minorHAnsi"/>
          <w:sz w:val="24"/>
          <w:szCs w:val="24"/>
        </w:rPr>
        <w:t>sembra univoco nell’individuare le procedure concorrenziali come</w:t>
      </w:r>
      <w:r w:rsidR="004A4887" w:rsidRPr="003679F7">
        <w:rPr>
          <w:rFonts w:asciiTheme="minorHAnsi" w:hAnsiTheme="minorHAnsi" w:cstheme="minorHAnsi"/>
          <w:sz w:val="24"/>
          <w:szCs w:val="24"/>
        </w:rPr>
        <w:t xml:space="preserve"> </w:t>
      </w:r>
      <w:r w:rsidR="002633B1" w:rsidRPr="003679F7">
        <w:rPr>
          <w:rFonts w:asciiTheme="minorHAnsi" w:hAnsiTheme="minorHAnsi" w:cstheme="minorHAnsi"/>
          <w:sz w:val="24"/>
          <w:szCs w:val="24"/>
        </w:rPr>
        <w:t>modalità necessaria di acquisizione dei beni e servizi strumentali, mentre, alla stregua della stessa</w:t>
      </w:r>
      <w:r w:rsidR="004A4887" w:rsidRPr="003679F7">
        <w:rPr>
          <w:rFonts w:asciiTheme="minorHAnsi" w:hAnsiTheme="minorHAnsi" w:cstheme="minorHAnsi"/>
          <w:sz w:val="24"/>
          <w:szCs w:val="24"/>
        </w:rPr>
        <w:t xml:space="preserve"> </w:t>
      </w:r>
      <w:r w:rsidR="002633B1" w:rsidRPr="003679F7">
        <w:rPr>
          <w:rFonts w:asciiTheme="minorHAnsi" w:hAnsiTheme="minorHAnsi" w:cstheme="minorHAnsi"/>
          <w:sz w:val="24"/>
          <w:szCs w:val="24"/>
        </w:rPr>
        <w:t>norma, l’affidamento diretto ha carattere spiccatamente derogatorio; d’altra parte, la volontà del</w:t>
      </w:r>
      <w:r w:rsidR="004A4887" w:rsidRPr="003679F7">
        <w:rPr>
          <w:rFonts w:asciiTheme="minorHAnsi" w:hAnsiTheme="minorHAnsi" w:cstheme="minorHAnsi"/>
          <w:sz w:val="24"/>
          <w:szCs w:val="24"/>
        </w:rPr>
        <w:t xml:space="preserve"> </w:t>
      </w:r>
      <w:r w:rsidR="00EC3142">
        <w:rPr>
          <w:rFonts w:asciiTheme="minorHAnsi" w:hAnsiTheme="minorHAnsi" w:cstheme="minorHAnsi"/>
          <w:sz w:val="24"/>
          <w:szCs w:val="24"/>
        </w:rPr>
        <w:t>l</w:t>
      </w:r>
      <w:r w:rsidR="002633B1" w:rsidRPr="003679F7">
        <w:rPr>
          <w:rFonts w:asciiTheme="minorHAnsi" w:hAnsiTheme="minorHAnsi" w:cstheme="minorHAnsi"/>
          <w:sz w:val="24"/>
          <w:szCs w:val="24"/>
        </w:rPr>
        <w:t>egislatore è stata quella di limitare il ricorso alle società pubbliche, tra l’altro escludendolo nel</w:t>
      </w:r>
      <w:r w:rsidR="004A4887" w:rsidRPr="003679F7">
        <w:rPr>
          <w:rFonts w:asciiTheme="minorHAnsi" w:hAnsiTheme="minorHAnsi" w:cstheme="minorHAnsi"/>
          <w:sz w:val="24"/>
          <w:szCs w:val="24"/>
        </w:rPr>
        <w:t xml:space="preserve"> </w:t>
      </w:r>
      <w:r w:rsidR="002633B1" w:rsidRPr="003679F7">
        <w:rPr>
          <w:rFonts w:asciiTheme="minorHAnsi" w:hAnsiTheme="minorHAnsi" w:cstheme="minorHAnsi"/>
          <w:sz w:val="24"/>
          <w:szCs w:val="24"/>
        </w:rPr>
        <w:t>settore dell’acquisizione di beni e servizi strumentali, che non è stato tipologicamente considerato</w:t>
      </w:r>
      <w:r w:rsidR="004A4887" w:rsidRPr="003679F7">
        <w:rPr>
          <w:rFonts w:asciiTheme="minorHAnsi" w:hAnsiTheme="minorHAnsi" w:cstheme="minorHAnsi"/>
          <w:sz w:val="24"/>
          <w:szCs w:val="24"/>
        </w:rPr>
        <w:t xml:space="preserve"> </w:t>
      </w:r>
      <w:r w:rsidR="002633B1" w:rsidRPr="003679F7">
        <w:rPr>
          <w:rFonts w:asciiTheme="minorHAnsi" w:hAnsiTheme="minorHAnsi" w:cstheme="minorHAnsi"/>
          <w:sz w:val="24"/>
          <w:szCs w:val="24"/>
        </w:rPr>
        <w:t>tra le eccezioni</w:t>
      </w:r>
      <w:r w:rsidR="004A4887" w:rsidRPr="003679F7">
        <w:rPr>
          <w:rFonts w:asciiTheme="minorHAnsi" w:hAnsiTheme="minorHAnsi" w:cstheme="minorHAnsi"/>
          <w:sz w:val="24"/>
          <w:szCs w:val="24"/>
        </w:rPr>
        <w:t>»</w:t>
      </w:r>
      <w:r w:rsidR="002633B1" w:rsidRPr="003679F7">
        <w:rPr>
          <w:rFonts w:asciiTheme="minorHAnsi" w:hAnsiTheme="minorHAnsi" w:cstheme="minorHAnsi"/>
          <w:sz w:val="24"/>
          <w:szCs w:val="24"/>
        </w:rPr>
        <w:t>.</w:t>
      </w:r>
    </w:p>
    <w:p w:rsidR="002633B1" w:rsidRPr="003679F7" w:rsidRDefault="004A4887" w:rsidP="00E10532">
      <w:pPr>
        <w:pStyle w:val="Corpo"/>
        <w:spacing w:line="360" w:lineRule="auto"/>
        <w:ind w:left="284" w:firstLine="850"/>
        <w:jc w:val="both"/>
        <w:rPr>
          <w:rFonts w:asciiTheme="minorHAnsi" w:hAnsiTheme="minorHAnsi" w:cstheme="minorHAnsi"/>
          <w:sz w:val="24"/>
          <w:szCs w:val="24"/>
        </w:rPr>
      </w:pPr>
      <w:r w:rsidRPr="003679F7">
        <w:rPr>
          <w:rFonts w:asciiTheme="minorHAnsi" w:hAnsiTheme="minorHAnsi" w:cstheme="minorHAnsi"/>
          <w:sz w:val="24"/>
          <w:szCs w:val="24"/>
        </w:rPr>
        <w:t>Dunque, s</w:t>
      </w:r>
      <w:r w:rsidR="002633B1" w:rsidRPr="003679F7">
        <w:rPr>
          <w:rFonts w:asciiTheme="minorHAnsi" w:hAnsiTheme="minorHAnsi" w:cstheme="minorHAnsi"/>
          <w:sz w:val="24"/>
          <w:szCs w:val="24"/>
        </w:rPr>
        <w:t xml:space="preserve">econdo il Consiglio di </w:t>
      </w:r>
      <w:r w:rsidRPr="003679F7">
        <w:rPr>
          <w:rFonts w:asciiTheme="minorHAnsi" w:hAnsiTheme="minorHAnsi" w:cstheme="minorHAnsi"/>
          <w:sz w:val="24"/>
          <w:szCs w:val="24"/>
        </w:rPr>
        <w:t>S</w:t>
      </w:r>
      <w:r w:rsidR="002633B1" w:rsidRPr="003679F7">
        <w:rPr>
          <w:rFonts w:asciiTheme="minorHAnsi" w:hAnsiTheme="minorHAnsi" w:cstheme="minorHAnsi"/>
          <w:sz w:val="24"/>
          <w:szCs w:val="24"/>
        </w:rPr>
        <w:t xml:space="preserve">tato, </w:t>
      </w:r>
      <w:r w:rsidRPr="003679F7">
        <w:rPr>
          <w:rFonts w:asciiTheme="minorHAnsi" w:hAnsiTheme="minorHAnsi" w:cstheme="minorHAnsi"/>
          <w:sz w:val="24"/>
          <w:szCs w:val="24"/>
        </w:rPr>
        <w:t>«</w:t>
      </w:r>
      <w:r w:rsidR="002633B1" w:rsidRPr="003679F7">
        <w:rPr>
          <w:rFonts w:asciiTheme="minorHAnsi" w:hAnsiTheme="minorHAnsi" w:cstheme="minorHAnsi"/>
          <w:sz w:val="24"/>
          <w:szCs w:val="24"/>
        </w:rPr>
        <w:t>l’in house providing, così come costruito dalla giurisprudenza comunitaria, sembra</w:t>
      </w:r>
      <w:r w:rsidRPr="003679F7">
        <w:rPr>
          <w:rFonts w:asciiTheme="minorHAnsi" w:hAnsiTheme="minorHAnsi" w:cstheme="minorHAnsi"/>
          <w:sz w:val="24"/>
          <w:szCs w:val="24"/>
        </w:rPr>
        <w:t xml:space="preserve"> </w:t>
      </w:r>
      <w:r w:rsidR="002633B1" w:rsidRPr="003679F7">
        <w:rPr>
          <w:rFonts w:asciiTheme="minorHAnsi" w:hAnsiTheme="minorHAnsi" w:cstheme="minorHAnsi"/>
          <w:sz w:val="24"/>
          <w:szCs w:val="24"/>
        </w:rPr>
        <w:t>rappresentare, prima che un modello di organizzazione dell’amministrazione, un’eccezione alle</w:t>
      </w:r>
      <w:r w:rsidRPr="003679F7">
        <w:rPr>
          <w:rFonts w:asciiTheme="minorHAnsi" w:hAnsiTheme="minorHAnsi" w:cstheme="minorHAnsi"/>
          <w:sz w:val="24"/>
          <w:szCs w:val="24"/>
        </w:rPr>
        <w:t xml:space="preserve"> </w:t>
      </w:r>
      <w:r w:rsidR="002633B1" w:rsidRPr="003679F7">
        <w:rPr>
          <w:rFonts w:asciiTheme="minorHAnsi" w:hAnsiTheme="minorHAnsi" w:cstheme="minorHAnsi"/>
          <w:sz w:val="24"/>
          <w:szCs w:val="24"/>
        </w:rPr>
        <w:t>regole generali del diritto comunitario, le quali richiedono che l’affidamento degli appalti pubblici</w:t>
      </w:r>
      <w:r w:rsidRPr="003679F7">
        <w:rPr>
          <w:rFonts w:asciiTheme="minorHAnsi" w:hAnsiTheme="minorHAnsi" w:cstheme="minorHAnsi"/>
          <w:sz w:val="24"/>
          <w:szCs w:val="24"/>
        </w:rPr>
        <w:t xml:space="preserve"> </w:t>
      </w:r>
      <w:r w:rsidR="002633B1" w:rsidRPr="003679F7">
        <w:rPr>
          <w:rFonts w:asciiTheme="minorHAnsi" w:hAnsiTheme="minorHAnsi" w:cstheme="minorHAnsi"/>
          <w:sz w:val="24"/>
          <w:szCs w:val="24"/>
        </w:rPr>
        <w:t>avvenga mediante la gara</w:t>
      </w:r>
      <w:r w:rsidRPr="003679F7">
        <w:rPr>
          <w:rFonts w:asciiTheme="minorHAnsi" w:hAnsiTheme="minorHAnsi" w:cstheme="minorHAnsi"/>
          <w:sz w:val="24"/>
          <w:szCs w:val="24"/>
        </w:rPr>
        <w:t>».</w:t>
      </w:r>
    </w:p>
    <w:p w:rsidR="002633B1" w:rsidRPr="003679F7" w:rsidRDefault="0027690E" w:rsidP="00E10532">
      <w:pPr>
        <w:pStyle w:val="Corpo"/>
        <w:spacing w:line="360" w:lineRule="auto"/>
        <w:ind w:left="284" w:firstLine="850"/>
        <w:jc w:val="both"/>
        <w:rPr>
          <w:rFonts w:asciiTheme="minorHAnsi" w:hAnsiTheme="minorHAnsi" w:cstheme="minorHAnsi"/>
          <w:sz w:val="24"/>
          <w:szCs w:val="24"/>
        </w:rPr>
      </w:pPr>
      <w:r>
        <w:rPr>
          <w:rFonts w:asciiTheme="minorHAnsi" w:hAnsiTheme="minorHAnsi" w:cstheme="minorHAnsi"/>
          <w:sz w:val="24"/>
          <w:szCs w:val="24"/>
        </w:rPr>
        <w:lastRenderedPageBreak/>
        <w:t>In ogni caso</w:t>
      </w:r>
      <w:r w:rsidR="00002464" w:rsidRPr="003679F7">
        <w:rPr>
          <w:rFonts w:asciiTheme="minorHAnsi" w:hAnsiTheme="minorHAnsi" w:cstheme="minorHAnsi"/>
          <w:sz w:val="24"/>
          <w:szCs w:val="24"/>
        </w:rPr>
        <w:t xml:space="preserve">, </w:t>
      </w:r>
      <w:r w:rsidR="001E7D77">
        <w:rPr>
          <w:rFonts w:asciiTheme="minorHAnsi" w:hAnsiTheme="minorHAnsi" w:cstheme="minorHAnsi"/>
          <w:sz w:val="24"/>
          <w:szCs w:val="24"/>
        </w:rPr>
        <w:t xml:space="preserve">va rilevato che </w:t>
      </w:r>
      <w:r w:rsidR="00002464" w:rsidRPr="003679F7">
        <w:rPr>
          <w:rFonts w:asciiTheme="minorHAnsi" w:hAnsiTheme="minorHAnsi" w:cstheme="minorHAnsi"/>
          <w:sz w:val="24"/>
          <w:szCs w:val="24"/>
        </w:rPr>
        <w:t xml:space="preserve">la soluzione seguita dalla decisione in rassegna </w:t>
      </w:r>
      <w:r w:rsidR="00E44E92" w:rsidRPr="003679F7">
        <w:rPr>
          <w:rFonts w:asciiTheme="minorHAnsi" w:hAnsiTheme="minorHAnsi" w:cstheme="minorHAnsi"/>
          <w:sz w:val="24"/>
          <w:szCs w:val="24"/>
        </w:rPr>
        <w:t>è stat</w:t>
      </w:r>
      <w:r w:rsidR="00002464" w:rsidRPr="003679F7">
        <w:rPr>
          <w:rFonts w:asciiTheme="minorHAnsi" w:hAnsiTheme="minorHAnsi" w:cstheme="minorHAnsi"/>
          <w:sz w:val="24"/>
          <w:szCs w:val="24"/>
        </w:rPr>
        <w:t xml:space="preserve">a </w:t>
      </w:r>
      <w:r w:rsidR="002830BF" w:rsidRPr="003679F7">
        <w:rPr>
          <w:rFonts w:asciiTheme="minorHAnsi" w:hAnsiTheme="minorHAnsi" w:cstheme="minorHAnsi"/>
          <w:sz w:val="24"/>
          <w:szCs w:val="24"/>
        </w:rPr>
        <w:t xml:space="preserve">autorevolmente </w:t>
      </w:r>
      <w:r w:rsidR="00002464" w:rsidRPr="003679F7">
        <w:rPr>
          <w:rFonts w:asciiTheme="minorHAnsi" w:hAnsiTheme="minorHAnsi" w:cstheme="minorHAnsi"/>
          <w:sz w:val="24"/>
          <w:szCs w:val="24"/>
        </w:rPr>
        <w:t>avversata</w:t>
      </w:r>
      <w:r w:rsidR="002830BF" w:rsidRPr="003679F7">
        <w:rPr>
          <w:rFonts w:asciiTheme="minorHAnsi" w:hAnsiTheme="minorHAnsi" w:cstheme="minorHAnsi"/>
          <w:sz w:val="24"/>
          <w:szCs w:val="24"/>
        </w:rPr>
        <w:t xml:space="preserve"> già prima dell’introduzione del nuovo codice degli appalti</w:t>
      </w:r>
      <w:r w:rsidR="00002464" w:rsidRPr="003679F7">
        <w:rPr>
          <w:rFonts w:asciiTheme="minorHAnsi" w:hAnsiTheme="minorHAnsi" w:cstheme="minorHAnsi"/>
          <w:sz w:val="24"/>
          <w:szCs w:val="24"/>
        </w:rPr>
        <w:t>,</w:t>
      </w:r>
      <w:r w:rsidR="00E44E92" w:rsidRPr="003679F7">
        <w:rPr>
          <w:rFonts w:asciiTheme="minorHAnsi" w:hAnsiTheme="minorHAnsi" w:cstheme="minorHAnsi"/>
          <w:sz w:val="24"/>
          <w:szCs w:val="24"/>
        </w:rPr>
        <w:t xml:space="preserve"> </w:t>
      </w:r>
      <w:r w:rsidR="002830BF" w:rsidRPr="003679F7">
        <w:rPr>
          <w:rFonts w:asciiTheme="minorHAnsi" w:hAnsiTheme="minorHAnsi" w:cstheme="minorHAnsi"/>
          <w:sz w:val="24"/>
          <w:szCs w:val="24"/>
        </w:rPr>
        <w:t>vuoi</w:t>
      </w:r>
      <w:r w:rsidR="00002464" w:rsidRPr="003679F7">
        <w:rPr>
          <w:rFonts w:asciiTheme="minorHAnsi" w:hAnsiTheme="minorHAnsi" w:cstheme="minorHAnsi"/>
          <w:sz w:val="24"/>
          <w:szCs w:val="24"/>
        </w:rPr>
        <w:t xml:space="preserve"> per</w:t>
      </w:r>
      <w:r w:rsidR="00E44E92" w:rsidRPr="003679F7">
        <w:rPr>
          <w:rFonts w:asciiTheme="minorHAnsi" w:hAnsiTheme="minorHAnsi" w:cstheme="minorHAnsi"/>
          <w:sz w:val="24"/>
          <w:szCs w:val="24"/>
        </w:rPr>
        <w:t>ch</w:t>
      </w:r>
      <w:r w:rsidR="00002464" w:rsidRPr="003679F7">
        <w:rPr>
          <w:rFonts w:asciiTheme="minorHAnsi" w:hAnsiTheme="minorHAnsi" w:cstheme="minorHAnsi"/>
          <w:sz w:val="24"/>
          <w:szCs w:val="24"/>
        </w:rPr>
        <w:t>é</w:t>
      </w:r>
      <w:r w:rsidR="00E44E92" w:rsidRPr="003679F7">
        <w:rPr>
          <w:rFonts w:asciiTheme="minorHAnsi" w:hAnsiTheme="minorHAnsi" w:cstheme="minorHAnsi"/>
          <w:sz w:val="24"/>
          <w:szCs w:val="24"/>
        </w:rPr>
        <w:t xml:space="preserve"> </w:t>
      </w:r>
      <w:r w:rsidR="001E7D77">
        <w:rPr>
          <w:rFonts w:asciiTheme="minorHAnsi" w:hAnsiTheme="minorHAnsi" w:cstheme="minorHAnsi"/>
          <w:sz w:val="24"/>
          <w:szCs w:val="24"/>
        </w:rPr>
        <w:t xml:space="preserve">ritenuta </w:t>
      </w:r>
      <w:r w:rsidR="004A4887" w:rsidRPr="003679F7">
        <w:rPr>
          <w:rFonts w:asciiTheme="minorHAnsi" w:hAnsiTheme="minorHAnsi" w:cstheme="minorHAnsi"/>
          <w:sz w:val="24"/>
          <w:szCs w:val="24"/>
        </w:rPr>
        <w:t xml:space="preserve">non </w:t>
      </w:r>
      <w:r w:rsidR="00E44E92" w:rsidRPr="003679F7">
        <w:rPr>
          <w:rFonts w:asciiTheme="minorHAnsi" w:hAnsiTheme="minorHAnsi" w:cstheme="minorHAnsi"/>
          <w:sz w:val="24"/>
          <w:szCs w:val="24"/>
        </w:rPr>
        <w:t>coerente co</w:t>
      </w:r>
      <w:r w:rsidR="002633B1" w:rsidRPr="003679F7">
        <w:rPr>
          <w:rFonts w:asciiTheme="minorHAnsi" w:hAnsiTheme="minorHAnsi" w:cstheme="minorHAnsi"/>
          <w:sz w:val="24"/>
          <w:szCs w:val="24"/>
        </w:rPr>
        <w:t xml:space="preserve">l significato </w:t>
      </w:r>
      <w:r w:rsidR="002830BF" w:rsidRPr="003679F7">
        <w:rPr>
          <w:rFonts w:asciiTheme="minorHAnsi" w:hAnsiTheme="minorHAnsi" w:cstheme="minorHAnsi"/>
          <w:sz w:val="24"/>
          <w:szCs w:val="24"/>
        </w:rPr>
        <w:t xml:space="preserve">vero </w:t>
      </w:r>
      <w:r w:rsidR="002633B1" w:rsidRPr="003679F7">
        <w:rPr>
          <w:rFonts w:asciiTheme="minorHAnsi" w:hAnsiTheme="minorHAnsi" w:cstheme="minorHAnsi"/>
          <w:sz w:val="24"/>
          <w:szCs w:val="24"/>
        </w:rPr>
        <w:t xml:space="preserve">del carattere eccezionale e derogatorio </w:t>
      </w:r>
      <w:proofErr w:type="spellStart"/>
      <w:r w:rsidR="002633B1" w:rsidRPr="003679F7">
        <w:rPr>
          <w:rFonts w:asciiTheme="minorHAnsi" w:hAnsiTheme="minorHAnsi" w:cstheme="minorHAnsi"/>
          <w:sz w:val="24"/>
          <w:szCs w:val="24"/>
        </w:rPr>
        <w:t>dell’in</w:t>
      </w:r>
      <w:proofErr w:type="spellEnd"/>
      <w:r w:rsidR="002633B1" w:rsidRPr="003679F7">
        <w:rPr>
          <w:rFonts w:asciiTheme="minorHAnsi" w:hAnsiTheme="minorHAnsi" w:cstheme="minorHAnsi"/>
          <w:sz w:val="24"/>
          <w:szCs w:val="24"/>
        </w:rPr>
        <w:t xml:space="preserve"> </w:t>
      </w:r>
      <w:proofErr w:type="spellStart"/>
      <w:r w:rsidR="002633B1" w:rsidRPr="003679F7">
        <w:rPr>
          <w:rFonts w:asciiTheme="minorHAnsi" w:hAnsiTheme="minorHAnsi" w:cstheme="minorHAnsi"/>
          <w:sz w:val="24"/>
          <w:szCs w:val="24"/>
        </w:rPr>
        <w:t>house</w:t>
      </w:r>
      <w:proofErr w:type="spellEnd"/>
      <w:r w:rsidR="002633B1" w:rsidRPr="003679F7">
        <w:rPr>
          <w:rFonts w:asciiTheme="minorHAnsi" w:hAnsiTheme="minorHAnsi" w:cstheme="minorHAnsi"/>
          <w:sz w:val="24"/>
          <w:szCs w:val="24"/>
        </w:rPr>
        <w:t xml:space="preserve">, </w:t>
      </w:r>
      <w:r w:rsidR="004A4887" w:rsidRPr="003679F7">
        <w:rPr>
          <w:rFonts w:asciiTheme="minorHAnsi" w:hAnsiTheme="minorHAnsi" w:cstheme="minorHAnsi"/>
          <w:sz w:val="24"/>
          <w:szCs w:val="24"/>
        </w:rPr>
        <w:t>come individuato dalla giurisprudenza comunitaria</w:t>
      </w:r>
      <w:r w:rsidR="00002464" w:rsidRPr="003679F7">
        <w:rPr>
          <w:rFonts w:asciiTheme="minorHAnsi" w:hAnsiTheme="minorHAnsi" w:cstheme="minorHAnsi"/>
          <w:sz w:val="24"/>
          <w:szCs w:val="24"/>
        </w:rPr>
        <w:t xml:space="preserve">, </w:t>
      </w:r>
      <w:r w:rsidR="002830BF" w:rsidRPr="003679F7">
        <w:rPr>
          <w:rFonts w:asciiTheme="minorHAnsi" w:hAnsiTheme="minorHAnsi" w:cstheme="minorHAnsi"/>
          <w:sz w:val="24"/>
          <w:szCs w:val="24"/>
        </w:rPr>
        <w:t>vuoi</w:t>
      </w:r>
      <w:r w:rsidR="00002464" w:rsidRPr="003679F7">
        <w:rPr>
          <w:rFonts w:asciiTheme="minorHAnsi" w:hAnsiTheme="minorHAnsi" w:cstheme="minorHAnsi"/>
          <w:sz w:val="24"/>
          <w:szCs w:val="24"/>
        </w:rPr>
        <w:t xml:space="preserve"> perché</w:t>
      </w:r>
      <w:r w:rsidR="00E44E92" w:rsidRPr="003679F7">
        <w:rPr>
          <w:rFonts w:asciiTheme="minorHAnsi" w:hAnsiTheme="minorHAnsi" w:cstheme="minorHAnsi"/>
          <w:sz w:val="24"/>
          <w:szCs w:val="24"/>
        </w:rPr>
        <w:t xml:space="preserve"> </w:t>
      </w:r>
      <w:r w:rsidR="002830BF" w:rsidRPr="003679F7">
        <w:rPr>
          <w:rFonts w:asciiTheme="minorHAnsi" w:hAnsiTheme="minorHAnsi" w:cstheme="minorHAnsi"/>
          <w:sz w:val="24"/>
          <w:szCs w:val="24"/>
        </w:rPr>
        <w:t xml:space="preserve">essa </w:t>
      </w:r>
      <w:r w:rsidR="00E44E92" w:rsidRPr="003679F7">
        <w:rPr>
          <w:rFonts w:asciiTheme="minorHAnsi" w:hAnsiTheme="minorHAnsi" w:cstheme="minorHAnsi"/>
          <w:sz w:val="24"/>
          <w:szCs w:val="24"/>
        </w:rPr>
        <w:t>trascura la lettera</w:t>
      </w:r>
      <w:r w:rsidR="002633B1" w:rsidRPr="003679F7">
        <w:rPr>
          <w:rFonts w:asciiTheme="minorHAnsi" w:hAnsiTheme="minorHAnsi" w:cstheme="minorHAnsi"/>
          <w:sz w:val="24"/>
          <w:szCs w:val="24"/>
        </w:rPr>
        <w:t xml:space="preserve"> </w:t>
      </w:r>
      <w:r w:rsidR="00E44E92" w:rsidRPr="003679F7">
        <w:rPr>
          <w:rFonts w:asciiTheme="minorHAnsi" w:hAnsiTheme="minorHAnsi" w:cstheme="minorHAnsi"/>
          <w:sz w:val="24"/>
          <w:szCs w:val="24"/>
        </w:rPr>
        <w:t xml:space="preserve">del comma 8, primo periodo, </w:t>
      </w:r>
      <w:r w:rsidR="002633B1" w:rsidRPr="003679F7">
        <w:rPr>
          <w:rFonts w:asciiTheme="minorHAnsi" w:hAnsiTheme="minorHAnsi" w:cstheme="minorHAnsi"/>
          <w:sz w:val="24"/>
          <w:szCs w:val="24"/>
        </w:rPr>
        <w:t>dell’art. 4</w:t>
      </w:r>
      <w:r w:rsidR="004A4887" w:rsidRPr="003679F7">
        <w:rPr>
          <w:rFonts w:asciiTheme="minorHAnsi" w:hAnsiTheme="minorHAnsi" w:cstheme="minorHAnsi"/>
          <w:sz w:val="24"/>
          <w:szCs w:val="24"/>
        </w:rPr>
        <w:t xml:space="preserve"> del</w:t>
      </w:r>
      <w:r w:rsidR="00E44E92" w:rsidRPr="003679F7">
        <w:rPr>
          <w:rFonts w:asciiTheme="minorHAnsi" w:hAnsiTheme="minorHAnsi" w:cstheme="minorHAnsi"/>
          <w:sz w:val="24"/>
          <w:szCs w:val="24"/>
        </w:rPr>
        <w:t xml:space="preserve"> predetto</w:t>
      </w:r>
      <w:r w:rsidR="004A4887" w:rsidRPr="003679F7">
        <w:rPr>
          <w:rFonts w:asciiTheme="minorHAnsi" w:hAnsiTheme="minorHAnsi" w:cstheme="minorHAnsi"/>
          <w:sz w:val="24"/>
          <w:szCs w:val="24"/>
        </w:rPr>
        <w:t xml:space="preserve"> decreto </w:t>
      </w:r>
      <w:r w:rsidR="002633B1" w:rsidRPr="003679F7">
        <w:rPr>
          <w:rFonts w:asciiTheme="minorHAnsi" w:hAnsiTheme="minorHAnsi" w:cstheme="minorHAnsi"/>
          <w:sz w:val="24"/>
          <w:szCs w:val="24"/>
        </w:rPr>
        <w:t>l</w:t>
      </w:r>
      <w:r w:rsidR="004A4887" w:rsidRPr="003679F7">
        <w:rPr>
          <w:rFonts w:asciiTheme="minorHAnsi" w:hAnsiTheme="minorHAnsi" w:cstheme="minorHAnsi"/>
          <w:sz w:val="24"/>
          <w:szCs w:val="24"/>
        </w:rPr>
        <w:t>egge</w:t>
      </w:r>
      <w:r w:rsidR="002633B1" w:rsidRPr="003679F7">
        <w:rPr>
          <w:rFonts w:asciiTheme="minorHAnsi" w:hAnsiTheme="minorHAnsi" w:cstheme="minorHAnsi"/>
          <w:sz w:val="24"/>
          <w:szCs w:val="24"/>
        </w:rPr>
        <w:t xml:space="preserve"> n. 95</w:t>
      </w:r>
      <w:r w:rsidR="00E44E92" w:rsidRPr="003679F7">
        <w:rPr>
          <w:rFonts w:asciiTheme="minorHAnsi" w:hAnsiTheme="minorHAnsi" w:cstheme="minorHAnsi"/>
          <w:sz w:val="24"/>
          <w:szCs w:val="24"/>
        </w:rPr>
        <w:t>/2012</w:t>
      </w:r>
      <w:r w:rsidR="002633B1" w:rsidRPr="003679F7">
        <w:rPr>
          <w:rFonts w:asciiTheme="minorHAnsi" w:hAnsiTheme="minorHAnsi" w:cstheme="minorHAnsi"/>
          <w:sz w:val="24"/>
          <w:szCs w:val="24"/>
        </w:rPr>
        <w:t>,</w:t>
      </w:r>
      <w:r w:rsidR="004A4887" w:rsidRPr="003679F7">
        <w:rPr>
          <w:rFonts w:asciiTheme="minorHAnsi" w:hAnsiTheme="minorHAnsi" w:cstheme="minorHAnsi"/>
          <w:sz w:val="24"/>
          <w:szCs w:val="24"/>
        </w:rPr>
        <w:t xml:space="preserve"> </w:t>
      </w:r>
      <w:r w:rsidR="002633B1" w:rsidRPr="003679F7">
        <w:rPr>
          <w:rFonts w:asciiTheme="minorHAnsi" w:hAnsiTheme="minorHAnsi" w:cstheme="minorHAnsi"/>
          <w:sz w:val="24"/>
          <w:szCs w:val="24"/>
        </w:rPr>
        <w:t xml:space="preserve">secondo cui </w:t>
      </w:r>
      <w:r w:rsidR="004A4887" w:rsidRPr="003679F7">
        <w:rPr>
          <w:rFonts w:asciiTheme="minorHAnsi" w:hAnsiTheme="minorHAnsi" w:cstheme="minorHAnsi"/>
          <w:sz w:val="24"/>
          <w:szCs w:val="24"/>
        </w:rPr>
        <w:t>«a</w:t>
      </w:r>
      <w:r w:rsidR="002633B1" w:rsidRPr="003679F7">
        <w:rPr>
          <w:rFonts w:asciiTheme="minorHAnsi" w:hAnsiTheme="minorHAnsi" w:cstheme="minorHAnsi"/>
          <w:sz w:val="24"/>
          <w:szCs w:val="24"/>
        </w:rPr>
        <w:t xml:space="preserve"> decorrere dal 1°</w:t>
      </w:r>
      <w:r w:rsidR="004A4887" w:rsidRPr="003679F7">
        <w:rPr>
          <w:rFonts w:asciiTheme="minorHAnsi" w:hAnsiTheme="minorHAnsi" w:cstheme="minorHAnsi"/>
          <w:sz w:val="24"/>
          <w:szCs w:val="24"/>
        </w:rPr>
        <w:t xml:space="preserve"> </w:t>
      </w:r>
      <w:r w:rsidR="002633B1" w:rsidRPr="003679F7">
        <w:rPr>
          <w:rFonts w:asciiTheme="minorHAnsi" w:hAnsiTheme="minorHAnsi" w:cstheme="minorHAnsi"/>
          <w:sz w:val="24"/>
          <w:szCs w:val="24"/>
        </w:rPr>
        <w:t>gennaio 2014 l</w:t>
      </w:r>
      <w:r w:rsidR="004A4887" w:rsidRPr="003679F7">
        <w:rPr>
          <w:rFonts w:asciiTheme="minorHAnsi" w:hAnsiTheme="minorHAnsi" w:cstheme="minorHAnsi"/>
          <w:sz w:val="24"/>
          <w:szCs w:val="24"/>
        </w:rPr>
        <w:t>’</w:t>
      </w:r>
      <w:r w:rsidR="002633B1" w:rsidRPr="003679F7">
        <w:rPr>
          <w:rFonts w:asciiTheme="minorHAnsi" w:hAnsiTheme="minorHAnsi" w:cstheme="minorHAnsi"/>
          <w:sz w:val="24"/>
          <w:szCs w:val="24"/>
        </w:rPr>
        <w:t>affidamento diretto può avvenire solo a favore di società a capitale interamente</w:t>
      </w:r>
      <w:r w:rsidR="004A4887" w:rsidRPr="003679F7">
        <w:rPr>
          <w:rFonts w:asciiTheme="minorHAnsi" w:hAnsiTheme="minorHAnsi" w:cstheme="minorHAnsi"/>
          <w:sz w:val="24"/>
          <w:szCs w:val="24"/>
        </w:rPr>
        <w:t xml:space="preserve"> </w:t>
      </w:r>
      <w:r w:rsidR="002633B1" w:rsidRPr="003679F7">
        <w:rPr>
          <w:rFonts w:asciiTheme="minorHAnsi" w:hAnsiTheme="minorHAnsi" w:cstheme="minorHAnsi"/>
          <w:sz w:val="24"/>
          <w:szCs w:val="24"/>
        </w:rPr>
        <w:t>pubblico, nel rispetto dei requisiti richiesti dalla normativa e dalla giurisprudenza comunitaria per la</w:t>
      </w:r>
      <w:r w:rsidR="004A4887" w:rsidRPr="003679F7">
        <w:rPr>
          <w:rFonts w:asciiTheme="minorHAnsi" w:hAnsiTheme="minorHAnsi" w:cstheme="minorHAnsi"/>
          <w:sz w:val="24"/>
          <w:szCs w:val="24"/>
        </w:rPr>
        <w:t xml:space="preserve"> </w:t>
      </w:r>
      <w:r w:rsidR="002633B1" w:rsidRPr="003679F7">
        <w:rPr>
          <w:rFonts w:asciiTheme="minorHAnsi" w:hAnsiTheme="minorHAnsi" w:cstheme="minorHAnsi"/>
          <w:sz w:val="24"/>
          <w:szCs w:val="24"/>
        </w:rPr>
        <w:t>gestione in house</w:t>
      </w:r>
      <w:r w:rsidR="004A4887" w:rsidRPr="003679F7">
        <w:rPr>
          <w:rFonts w:asciiTheme="minorHAnsi" w:hAnsiTheme="minorHAnsi" w:cstheme="minorHAnsi"/>
          <w:sz w:val="24"/>
          <w:szCs w:val="24"/>
        </w:rPr>
        <w:t>»</w:t>
      </w:r>
      <w:r w:rsidR="004A4887" w:rsidRPr="003679F7">
        <w:rPr>
          <w:rStyle w:val="Rimandonotaapidipagina"/>
          <w:rFonts w:asciiTheme="minorHAnsi" w:hAnsiTheme="minorHAnsi" w:cstheme="minorHAnsi"/>
          <w:sz w:val="24"/>
          <w:szCs w:val="24"/>
        </w:rPr>
        <w:footnoteReference w:id="16"/>
      </w:r>
      <w:r w:rsidR="002633B1" w:rsidRPr="003679F7">
        <w:rPr>
          <w:rFonts w:asciiTheme="minorHAnsi" w:hAnsiTheme="minorHAnsi" w:cstheme="minorHAnsi"/>
          <w:sz w:val="24"/>
          <w:szCs w:val="24"/>
        </w:rPr>
        <w:t>.</w:t>
      </w:r>
    </w:p>
    <w:p w:rsidR="00481AB7" w:rsidRDefault="00481AB7" w:rsidP="00E10532">
      <w:pPr>
        <w:pStyle w:val="Corpo"/>
        <w:spacing w:line="360" w:lineRule="auto"/>
        <w:ind w:left="284" w:firstLine="850"/>
        <w:jc w:val="both"/>
        <w:rPr>
          <w:rFonts w:asciiTheme="minorHAnsi" w:hAnsiTheme="minorHAnsi" w:cstheme="minorHAnsi"/>
          <w:sz w:val="24"/>
          <w:szCs w:val="24"/>
        </w:rPr>
      </w:pPr>
    </w:p>
    <w:p w:rsidR="000D7F7C" w:rsidRPr="003679F7" w:rsidRDefault="00481AB7" w:rsidP="00E10532">
      <w:pPr>
        <w:pStyle w:val="Corpo"/>
        <w:numPr>
          <w:ilvl w:val="0"/>
          <w:numId w:val="1"/>
        </w:numPr>
        <w:spacing w:line="360" w:lineRule="auto"/>
        <w:ind w:left="284" w:firstLine="850"/>
        <w:jc w:val="both"/>
        <w:rPr>
          <w:rFonts w:asciiTheme="minorHAnsi" w:hAnsiTheme="minorHAnsi" w:cstheme="minorHAnsi"/>
          <w:b/>
          <w:sz w:val="24"/>
          <w:szCs w:val="24"/>
        </w:rPr>
      </w:pPr>
      <w:r w:rsidRPr="003679F7">
        <w:rPr>
          <w:rFonts w:asciiTheme="minorHAnsi" w:hAnsiTheme="minorHAnsi" w:cstheme="minorHAnsi"/>
          <w:b/>
          <w:sz w:val="24"/>
          <w:szCs w:val="24"/>
        </w:rPr>
        <w:t>Il controllo analogo</w:t>
      </w:r>
      <w:r w:rsidR="00E44E92" w:rsidRPr="003679F7">
        <w:rPr>
          <w:rFonts w:asciiTheme="minorHAnsi" w:hAnsiTheme="minorHAnsi" w:cstheme="minorHAnsi"/>
          <w:b/>
          <w:sz w:val="24"/>
          <w:szCs w:val="24"/>
        </w:rPr>
        <w:t xml:space="preserve"> e la partecipazione di soci privati</w:t>
      </w:r>
      <w:r w:rsidRPr="003679F7">
        <w:rPr>
          <w:rFonts w:asciiTheme="minorHAnsi" w:hAnsiTheme="minorHAnsi" w:cstheme="minorHAnsi"/>
          <w:b/>
          <w:sz w:val="24"/>
          <w:szCs w:val="24"/>
        </w:rPr>
        <w:t>.</w:t>
      </w:r>
    </w:p>
    <w:p w:rsidR="001969BC" w:rsidRPr="003679F7" w:rsidRDefault="00E44E92" w:rsidP="00E10532">
      <w:pPr>
        <w:pStyle w:val="Corpo"/>
        <w:spacing w:line="360" w:lineRule="auto"/>
        <w:ind w:left="284" w:firstLine="850"/>
        <w:jc w:val="both"/>
        <w:rPr>
          <w:rFonts w:asciiTheme="minorHAnsi" w:hAnsiTheme="minorHAnsi" w:cstheme="minorHAnsi"/>
          <w:sz w:val="24"/>
          <w:szCs w:val="24"/>
        </w:rPr>
      </w:pPr>
      <w:r w:rsidRPr="003679F7">
        <w:rPr>
          <w:rFonts w:asciiTheme="minorHAnsi" w:hAnsiTheme="minorHAnsi" w:cstheme="minorHAnsi"/>
          <w:sz w:val="24"/>
          <w:szCs w:val="24"/>
        </w:rPr>
        <w:t>I</w:t>
      </w:r>
      <w:r w:rsidR="001969BC" w:rsidRPr="003679F7">
        <w:rPr>
          <w:rFonts w:asciiTheme="minorHAnsi" w:hAnsiTheme="minorHAnsi" w:cstheme="minorHAnsi"/>
          <w:sz w:val="24"/>
          <w:szCs w:val="24"/>
        </w:rPr>
        <w:t>l comma 2 dell’art. 5 prescrive che si ha controllo analogo allor</w:t>
      </w:r>
      <w:r w:rsidR="00134FB2" w:rsidRPr="003679F7">
        <w:rPr>
          <w:rFonts w:asciiTheme="minorHAnsi" w:hAnsiTheme="minorHAnsi" w:cstheme="minorHAnsi"/>
          <w:sz w:val="24"/>
          <w:szCs w:val="24"/>
        </w:rPr>
        <w:t>quando</w:t>
      </w:r>
      <w:r w:rsidR="001969BC" w:rsidRPr="003679F7">
        <w:rPr>
          <w:rFonts w:asciiTheme="minorHAnsi" w:hAnsiTheme="minorHAnsi" w:cstheme="minorHAnsi"/>
          <w:sz w:val="24"/>
          <w:szCs w:val="24"/>
        </w:rPr>
        <w:t xml:space="preserve"> l’ente controllante «eserciti un’influenza determinante sia sugli obiettivi strategici che sulle decisioni significative della persona giuridica controllata. Tale controllo può anche essere esercitato da una persona giuridica diversa, a sua volta controllata allo stesso modo dall’amministrazione aggiudicatrice o dall’ente aggiudicatore».</w:t>
      </w:r>
    </w:p>
    <w:p w:rsidR="001969BC" w:rsidRDefault="001969BC" w:rsidP="00E10532">
      <w:pPr>
        <w:pStyle w:val="Corpo"/>
        <w:spacing w:line="360" w:lineRule="auto"/>
        <w:ind w:left="284" w:firstLine="850"/>
        <w:jc w:val="both"/>
        <w:rPr>
          <w:rFonts w:asciiTheme="minorHAnsi" w:hAnsiTheme="minorHAnsi" w:cstheme="minorHAnsi"/>
          <w:sz w:val="24"/>
          <w:szCs w:val="24"/>
        </w:rPr>
      </w:pPr>
      <w:r w:rsidRPr="003679F7">
        <w:rPr>
          <w:rFonts w:asciiTheme="minorHAnsi" w:hAnsiTheme="minorHAnsi" w:cstheme="minorHAnsi"/>
          <w:sz w:val="24"/>
          <w:szCs w:val="24"/>
        </w:rPr>
        <w:t>In questo modo, viene legittimato il controllo analogo “indiretto”</w:t>
      </w:r>
      <w:r w:rsidR="00134FB2" w:rsidRPr="003679F7">
        <w:rPr>
          <w:rFonts w:asciiTheme="minorHAnsi" w:hAnsiTheme="minorHAnsi" w:cstheme="minorHAnsi"/>
          <w:sz w:val="24"/>
          <w:szCs w:val="24"/>
        </w:rPr>
        <w:t xml:space="preserve"> o “a catena”</w:t>
      </w:r>
      <w:r w:rsidR="00002464" w:rsidRPr="003679F7">
        <w:rPr>
          <w:rFonts w:asciiTheme="minorHAnsi" w:hAnsiTheme="minorHAnsi" w:cstheme="minorHAnsi"/>
          <w:sz w:val="24"/>
          <w:szCs w:val="24"/>
        </w:rPr>
        <w:t xml:space="preserve">, che </w:t>
      </w:r>
      <w:r w:rsidR="002240E9" w:rsidRPr="003679F7">
        <w:rPr>
          <w:rFonts w:asciiTheme="minorHAnsi" w:hAnsiTheme="minorHAnsi" w:cstheme="minorHAnsi"/>
          <w:sz w:val="24"/>
          <w:szCs w:val="24"/>
        </w:rPr>
        <w:t>permette ad</w:t>
      </w:r>
      <w:r w:rsidRPr="003679F7">
        <w:rPr>
          <w:rFonts w:asciiTheme="minorHAnsi" w:hAnsiTheme="minorHAnsi" w:cstheme="minorHAnsi"/>
          <w:sz w:val="24"/>
          <w:szCs w:val="24"/>
        </w:rPr>
        <w:t xml:space="preserve"> un </w:t>
      </w:r>
      <w:r w:rsidR="00002464" w:rsidRPr="003679F7">
        <w:rPr>
          <w:rFonts w:asciiTheme="minorHAnsi" w:hAnsiTheme="minorHAnsi" w:cstheme="minorHAnsi"/>
          <w:sz w:val="24"/>
          <w:szCs w:val="24"/>
        </w:rPr>
        <w:t>soggetto pubblico</w:t>
      </w:r>
      <w:r w:rsidRPr="003679F7">
        <w:rPr>
          <w:rFonts w:asciiTheme="minorHAnsi" w:hAnsiTheme="minorHAnsi" w:cstheme="minorHAnsi"/>
          <w:sz w:val="24"/>
          <w:szCs w:val="24"/>
        </w:rPr>
        <w:t xml:space="preserve"> </w:t>
      </w:r>
      <w:r w:rsidR="00002464" w:rsidRPr="003679F7">
        <w:rPr>
          <w:rFonts w:asciiTheme="minorHAnsi" w:hAnsiTheme="minorHAnsi" w:cstheme="minorHAnsi"/>
          <w:sz w:val="24"/>
          <w:szCs w:val="24"/>
        </w:rPr>
        <w:t>d</w:t>
      </w:r>
      <w:r w:rsidR="002240E9" w:rsidRPr="003679F7">
        <w:rPr>
          <w:rFonts w:asciiTheme="minorHAnsi" w:hAnsiTheme="minorHAnsi" w:cstheme="minorHAnsi"/>
          <w:sz w:val="24"/>
          <w:szCs w:val="24"/>
        </w:rPr>
        <w:t>i</w:t>
      </w:r>
      <w:r w:rsidR="00002464" w:rsidRPr="003679F7">
        <w:rPr>
          <w:rFonts w:asciiTheme="minorHAnsi" w:hAnsiTheme="minorHAnsi" w:cstheme="minorHAnsi"/>
          <w:sz w:val="24"/>
          <w:szCs w:val="24"/>
        </w:rPr>
        <w:t xml:space="preserve"> </w:t>
      </w:r>
      <w:r w:rsidRPr="003679F7">
        <w:rPr>
          <w:rFonts w:asciiTheme="minorHAnsi" w:hAnsiTheme="minorHAnsi" w:cstheme="minorHAnsi"/>
          <w:sz w:val="24"/>
          <w:szCs w:val="24"/>
        </w:rPr>
        <w:t>affida</w:t>
      </w:r>
      <w:r w:rsidR="00002464" w:rsidRPr="003679F7">
        <w:rPr>
          <w:rFonts w:asciiTheme="minorHAnsi" w:hAnsiTheme="minorHAnsi" w:cstheme="minorHAnsi"/>
          <w:sz w:val="24"/>
          <w:szCs w:val="24"/>
        </w:rPr>
        <w:t>re</w:t>
      </w:r>
      <w:r w:rsidRPr="003679F7">
        <w:rPr>
          <w:rFonts w:asciiTheme="minorHAnsi" w:hAnsiTheme="minorHAnsi" w:cstheme="minorHAnsi"/>
          <w:sz w:val="24"/>
          <w:szCs w:val="24"/>
        </w:rPr>
        <w:t xml:space="preserve"> in via diretta un servizio </w:t>
      </w:r>
      <w:r w:rsidR="002240E9" w:rsidRPr="003679F7">
        <w:rPr>
          <w:rFonts w:asciiTheme="minorHAnsi" w:hAnsiTheme="minorHAnsi" w:cstheme="minorHAnsi"/>
          <w:sz w:val="24"/>
          <w:szCs w:val="24"/>
        </w:rPr>
        <w:t>a</w:t>
      </w:r>
      <w:r w:rsidRPr="003679F7">
        <w:rPr>
          <w:rFonts w:asciiTheme="minorHAnsi" w:hAnsiTheme="minorHAnsi" w:cstheme="minorHAnsi"/>
          <w:sz w:val="24"/>
          <w:szCs w:val="24"/>
        </w:rPr>
        <w:t>d una società controllata in forma analoga da un altro ente</w:t>
      </w:r>
      <w:r w:rsidR="00002464" w:rsidRPr="003679F7">
        <w:rPr>
          <w:rFonts w:asciiTheme="minorHAnsi" w:hAnsiTheme="minorHAnsi" w:cstheme="minorHAnsi"/>
          <w:sz w:val="24"/>
          <w:szCs w:val="24"/>
        </w:rPr>
        <w:t>,</w:t>
      </w:r>
      <w:r w:rsidRPr="003679F7">
        <w:rPr>
          <w:rFonts w:asciiTheme="minorHAnsi" w:hAnsiTheme="minorHAnsi" w:cstheme="minorHAnsi"/>
          <w:sz w:val="24"/>
          <w:szCs w:val="24"/>
        </w:rPr>
        <w:t xml:space="preserve"> che </w:t>
      </w:r>
      <w:r w:rsidR="002240E9" w:rsidRPr="003679F7">
        <w:rPr>
          <w:rFonts w:asciiTheme="minorHAnsi" w:hAnsiTheme="minorHAnsi" w:cstheme="minorHAnsi"/>
          <w:sz w:val="24"/>
          <w:szCs w:val="24"/>
        </w:rPr>
        <w:t>i</w:t>
      </w:r>
      <w:r w:rsidRPr="003679F7">
        <w:rPr>
          <w:rFonts w:asciiTheme="minorHAnsi" w:hAnsiTheme="minorHAnsi" w:cstheme="minorHAnsi"/>
          <w:sz w:val="24"/>
          <w:szCs w:val="24"/>
        </w:rPr>
        <w:t>l</w:t>
      </w:r>
      <w:r w:rsidR="002240E9" w:rsidRPr="003679F7">
        <w:rPr>
          <w:rFonts w:asciiTheme="minorHAnsi" w:hAnsiTheme="minorHAnsi" w:cstheme="minorHAnsi"/>
          <w:sz w:val="24"/>
          <w:szCs w:val="24"/>
        </w:rPr>
        <w:t xml:space="preserve"> soggetto </w:t>
      </w:r>
      <w:r w:rsidRPr="003679F7">
        <w:rPr>
          <w:rFonts w:asciiTheme="minorHAnsi" w:hAnsiTheme="minorHAnsi" w:cstheme="minorHAnsi"/>
          <w:sz w:val="24"/>
          <w:szCs w:val="24"/>
        </w:rPr>
        <w:t>affidante controlla in forma analoga.</w:t>
      </w:r>
    </w:p>
    <w:p w:rsidR="00E355E5" w:rsidRPr="003679F7" w:rsidRDefault="00E355E5" w:rsidP="00E10532">
      <w:pPr>
        <w:pStyle w:val="Corpo"/>
        <w:spacing w:line="360" w:lineRule="auto"/>
        <w:ind w:left="284" w:firstLine="850"/>
        <w:jc w:val="both"/>
        <w:rPr>
          <w:rFonts w:asciiTheme="minorHAnsi" w:hAnsiTheme="minorHAnsi" w:cstheme="minorHAnsi"/>
          <w:sz w:val="24"/>
          <w:szCs w:val="24"/>
        </w:rPr>
      </w:pPr>
      <w:r w:rsidRPr="00E355E5">
        <w:rPr>
          <w:rFonts w:asciiTheme="minorHAnsi" w:hAnsiTheme="minorHAnsi" w:cstheme="minorHAnsi"/>
          <w:sz w:val="24"/>
          <w:szCs w:val="24"/>
        </w:rPr>
        <w:t>La legittimità dell</w:t>
      </w:r>
      <w:r>
        <w:rPr>
          <w:rFonts w:asciiTheme="minorHAnsi" w:hAnsiTheme="minorHAnsi" w:cstheme="minorHAnsi"/>
          <w:sz w:val="24"/>
          <w:szCs w:val="24"/>
        </w:rPr>
        <w:t>’</w:t>
      </w:r>
      <w:r w:rsidRPr="00E355E5">
        <w:rPr>
          <w:rFonts w:asciiTheme="minorHAnsi" w:hAnsiTheme="minorHAnsi" w:cstheme="minorHAnsi"/>
          <w:sz w:val="24"/>
          <w:szCs w:val="24"/>
        </w:rPr>
        <w:t>affidamento</w:t>
      </w:r>
      <w:r>
        <w:rPr>
          <w:rFonts w:asciiTheme="minorHAnsi" w:hAnsiTheme="minorHAnsi" w:cstheme="minorHAnsi"/>
          <w:sz w:val="24"/>
          <w:szCs w:val="24"/>
        </w:rPr>
        <w:t>, con riferimento all’esistenza</w:t>
      </w:r>
      <w:r w:rsidRPr="00E355E5">
        <w:rPr>
          <w:rFonts w:asciiTheme="minorHAnsi" w:hAnsiTheme="minorHAnsi" w:cstheme="minorHAnsi"/>
          <w:sz w:val="24"/>
          <w:szCs w:val="24"/>
        </w:rPr>
        <w:t xml:space="preserve"> del controllo analogo</w:t>
      </w:r>
      <w:r>
        <w:rPr>
          <w:rFonts w:asciiTheme="minorHAnsi" w:hAnsiTheme="minorHAnsi" w:cstheme="minorHAnsi"/>
          <w:sz w:val="24"/>
          <w:szCs w:val="24"/>
        </w:rPr>
        <w:t>,</w:t>
      </w:r>
      <w:r w:rsidRPr="00E355E5">
        <w:rPr>
          <w:rFonts w:asciiTheme="minorHAnsi" w:hAnsiTheme="minorHAnsi" w:cstheme="minorHAnsi"/>
          <w:sz w:val="24"/>
          <w:szCs w:val="24"/>
        </w:rPr>
        <w:t xml:space="preserve"> va </w:t>
      </w:r>
      <w:r>
        <w:rPr>
          <w:rFonts w:asciiTheme="minorHAnsi" w:hAnsiTheme="minorHAnsi" w:cstheme="minorHAnsi"/>
          <w:sz w:val="24"/>
          <w:szCs w:val="24"/>
        </w:rPr>
        <w:t xml:space="preserve">ovviamente </w:t>
      </w:r>
      <w:r w:rsidRPr="00E355E5">
        <w:rPr>
          <w:rFonts w:asciiTheme="minorHAnsi" w:hAnsiTheme="minorHAnsi" w:cstheme="minorHAnsi"/>
          <w:sz w:val="24"/>
          <w:szCs w:val="24"/>
        </w:rPr>
        <w:t>valutata con riferimento allo stato di fatto e di diritto esistente al momento dell</w:t>
      </w:r>
      <w:r>
        <w:rPr>
          <w:rFonts w:asciiTheme="minorHAnsi" w:hAnsiTheme="minorHAnsi" w:cstheme="minorHAnsi"/>
          <w:sz w:val="24"/>
          <w:szCs w:val="24"/>
        </w:rPr>
        <w:t>’</w:t>
      </w:r>
      <w:r w:rsidRPr="00E355E5">
        <w:rPr>
          <w:rFonts w:asciiTheme="minorHAnsi" w:hAnsiTheme="minorHAnsi" w:cstheme="minorHAnsi"/>
          <w:sz w:val="24"/>
          <w:szCs w:val="24"/>
        </w:rPr>
        <w:t xml:space="preserve">adozione del </w:t>
      </w:r>
      <w:r>
        <w:rPr>
          <w:rFonts w:asciiTheme="minorHAnsi" w:hAnsiTheme="minorHAnsi" w:cstheme="minorHAnsi"/>
          <w:sz w:val="24"/>
          <w:szCs w:val="24"/>
        </w:rPr>
        <w:t xml:space="preserve">relativo </w:t>
      </w:r>
      <w:r w:rsidRPr="00E355E5">
        <w:rPr>
          <w:rFonts w:asciiTheme="minorHAnsi" w:hAnsiTheme="minorHAnsi" w:cstheme="minorHAnsi"/>
          <w:sz w:val="24"/>
          <w:szCs w:val="24"/>
        </w:rPr>
        <w:t>provvedimento, non essendo rilevante la sopravvenienza in fatto d</w:t>
      </w:r>
      <w:r>
        <w:rPr>
          <w:rFonts w:asciiTheme="minorHAnsi" w:hAnsiTheme="minorHAnsi" w:cstheme="minorHAnsi"/>
          <w:sz w:val="24"/>
          <w:szCs w:val="24"/>
        </w:rPr>
        <w:t>el</w:t>
      </w:r>
      <w:r w:rsidRPr="00E355E5">
        <w:rPr>
          <w:rFonts w:asciiTheme="minorHAnsi" w:hAnsiTheme="minorHAnsi" w:cstheme="minorHAnsi"/>
          <w:sz w:val="24"/>
          <w:szCs w:val="24"/>
        </w:rPr>
        <w:t xml:space="preserve"> requisito</w:t>
      </w:r>
      <w:r>
        <w:rPr>
          <w:rFonts w:asciiTheme="minorHAnsi" w:hAnsiTheme="minorHAnsi" w:cstheme="minorHAnsi"/>
          <w:sz w:val="24"/>
          <w:szCs w:val="24"/>
        </w:rPr>
        <w:t>,</w:t>
      </w:r>
      <w:r w:rsidRPr="00E355E5">
        <w:rPr>
          <w:rFonts w:asciiTheme="minorHAnsi" w:hAnsiTheme="minorHAnsi" w:cstheme="minorHAnsi"/>
          <w:sz w:val="24"/>
          <w:szCs w:val="24"/>
        </w:rPr>
        <w:t xml:space="preserve"> perché essa violerebbe, oltreché la regola </w:t>
      </w:r>
      <w:proofErr w:type="spellStart"/>
      <w:r w:rsidRPr="00E355E5">
        <w:rPr>
          <w:rFonts w:asciiTheme="minorHAnsi" w:hAnsiTheme="minorHAnsi" w:cstheme="minorHAnsi"/>
          <w:i/>
          <w:sz w:val="24"/>
          <w:szCs w:val="24"/>
        </w:rPr>
        <w:t>tempus</w:t>
      </w:r>
      <w:proofErr w:type="spellEnd"/>
      <w:r w:rsidRPr="00E355E5">
        <w:rPr>
          <w:rFonts w:asciiTheme="minorHAnsi" w:hAnsiTheme="minorHAnsi" w:cstheme="minorHAnsi"/>
          <w:i/>
          <w:sz w:val="24"/>
          <w:szCs w:val="24"/>
        </w:rPr>
        <w:t xml:space="preserve"> </w:t>
      </w:r>
      <w:proofErr w:type="spellStart"/>
      <w:r w:rsidRPr="00E355E5">
        <w:rPr>
          <w:rFonts w:asciiTheme="minorHAnsi" w:hAnsiTheme="minorHAnsi" w:cstheme="minorHAnsi"/>
          <w:i/>
          <w:sz w:val="24"/>
          <w:szCs w:val="24"/>
        </w:rPr>
        <w:t>regit</w:t>
      </w:r>
      <w:proofErr w:type="spellEnd"/>
      <w:r w:rsidRPr="00E355E5">
        <w:rPr>
          <w:rFonts w:asciiTheme="minorHAnsi" w:hAnsiTheme="minorHAnsi" w:cstheme="minorHAnsi"/>
          <w:i/>
          <w:sz w:val="24"/>
          <w:szCs w:val="24"/>
        </w:rPr>
        <w:t xml:space="preserve"> </w:t>
      </w:r>
      <w:proofErr w:type="spellStart"/>
      <w:r w:rsidRPr="00E355E5">
        <w:rPr>
          <w:rFonts w:asciiTheme="minorHAnsi" w:hAnsiTheme="minorHAnsi" w:cstheme="minorHAnsi"/>
          <w:i/>
          <w:sz w:val="24"/>
          <w:szCs w:val="24"/>
        </w:rPr>
        <w:t>actum</w:t>
      </w:r>
      <w:proofErr w:type="spellEnd"/>
      <w:r w:rsidRPr="00E355E5">
        <w:rPr>
          <w:rFonts w:asciiTheme="minorHAnsi" w:hAnsiTheme="minorHAnsi" w:cstheme="minorHAnsi"/>
          <w:sz w:val="24"/>
          <w:szCs w:val="24"/>
        </w:rPr>
        <w:t>, anche i principi che presiedono al corretto affidamento degli appalti</w:t>
      </w:r>
      <w:r>
        <w:rPr>
          <w:rStyle w:val="Rimandonotaapidipagina"/>
          <w:rFonts w:asciiTheme="minorHAnsi" w:hAnsiTheme="minorHAnsi" w:cstheme="minorHAnsi"/>
          <w:sz w:val="24"/>
          <w:szCs w:val="24"/>
        </w:rPr>
        <w:footnoteReference w:id="17"/>
      </w:r>
      <w:r w:rsidRPr="00E355E5">
        <w:rPr>
          <w:rFonts w:asciiTheme="minorHAnsi" w:hAnsiTheme="minorHAnsi" w:cstheme="minorHAnsi"/>
          <w:sz w:val="24"/>
          <w:szCs w:val="24"/>
        </w:rPr>
        <w:t>.</w:t>
      </w:r>
    </w:p>
    <w:p w:rsidR="00DF1DE8" w:rsidRPr="003679F7" w:rsidRDefault="00C80735" w:rsidP="00E10532">
      <w:pPr>
        <w:pStyle w:val="Corpo"/>
        <w:spacing w:line="360" w:lineRule="auto"/>
        <w:ind w:left="284" w:firstLine="850"/>
        <w:jc w:val="both"/>
        <w:rPr>
          <w:rFonts w:asciiTheme="minorHAnsi" w:hAnsiTheme="minorHAnsi" w:cstheme="minorHAnsi"/>
          <w:sz w:val="24"/>
          <w:szCs w:val="24"/>
        </w:rPr>
      </w:pPr>
      <w:r w:rsidRPr="003679F7">
        <w:rPr>
          <w:rFonts w:asciiTheme="minorHAnsi" w:hAnsiTheme="minorHAnsi" w:cstheme="minorHAnsi"/>
          <w:sz w:val="24"/>
          <w:szCs w:val="24"/>
        </w:rPr>
        <w:t xml:space="preserve">La </w:t>
      </w:r>
      <w:r w:rsidR="00DF1DE8" w:rsidRPr="003679F7">
        <w:rPr>
          <w:rFonts w:asciiTheme="minorHAnsi" w:hAnsiTheme="minorHAnsi" w:cstheme="minorHAnsi"/>
          <w:sz w:val="24"/>
          <w:szCs w:val="24"/>
        </w:rPr>
        <w:t xml:space="preserve">riforma, </w:t>
      </w:r>
      <w:r w:rsidR="00134FB2" w:rsidRPr="003679F7">
        <w:rPr>
          <w:rFonts w:asciiTheme="minorHAnsi" w:hAnsiTheme="minorHAnsi" w:cstheme="minorHAnsi"/>
          <w:sz w:val="24"/>
          <w:szCs w:val="24"/>
        </w:rPr>
        <w:t xml:space="preserve">come visto, </w:t>
      </w:r>
      <w:r w:rsidR="00DF1DE8" w:rsidRPr="003679F7">
        <w:rPr>
          <w:rFonts w:asciiTheme="minorHAnsi" w:hAnsiTheme="minorHAnsi" w:cstheme="minorHAnsi"/>
          <w:sz w:val="24"/>
          <w:szCs w:val="24"/>
        </w:rPr>
        <w:t>in sintoni</w:t>
      </w:r>
      <w:r w:rsidR="00844C64" w:rsidRPr="003679F7">
        <w:rPr>
          <w:rFonts w:asciiTheme="minorHAnsi" w:hAnsiTheme="minorHAnsi" w:cstheme="minorHAnsi"/>
          <w:sz w:val="24"/>
          <w:szCs w:val="24"/>
        </w:rPr>
        <w:t>a</w:t>
      </w:r>
      <w:r w:rsidR="00DF1DE8" w:rsidRPr="003679F7">
        <w:rPr>
          <w:rFonts w:asciiTheme="minorHAnsi" w:hAnsiTheme="minorHAnsi" w:cstheme="minorHAnsi"/>
          <w:sz w:val="24"/>
          <w:szCs w:val="24"/>
        </w:rPr>
        <w:t xml:space="preserve"> con l</w:t>
      </w:r>
      <w:r w:rsidR="007D75EC">
        <w:rPr>
          <w:rFonts w:asciiTheme="minorHAnsi" w:hAnsiTheme="minorHAnsi" w:cstheme="minorHAnsi"/>
          <w:sz w:val="24"/>
          <w:szCs w:val="24"/>
        </w:rPr>
        <w:t>a</w:t>
      </w:r>
      <w:r w:rsidR="00DF1DE8" w:rsidRPr="003679F7">
        <w:rPr>
          <w:rFonts w:asciiTheme="minorHAnsi" w:hAnsiTheme="minorHAnsi" w:cstheme="minorHAnsi"/>
          <w:sz w:val="24"/>
          <w:szCs w:val="24"/>
        </w:rPr>
        <w:t xml:space="preserve"> direttiv</w:t>
      </w:r>
      <w:r w:rsidR="007D75EC">
        <w:rPr>
          <w:rFonts w:asciiTheme="minorHAnsi" w:hAnsiTheme="minorHAnsi" w:cstheme="minorHAnsi"/>
          <w:sz w:val="24"/>
          <w:szCs w:val="24"/>
        </w:rPr>
        <w:t>a</w:t>
      </w:r>
      <w:r w:rsidR="00DF1DE8" w:rsidRPr="003679F7">
        <w:rPr>
          <w:rFonts w:asciiTheme="minorHAnsi" w:hAnsiTheme="minorHAnsi" w:cstheme="minorHAnsi"/>
          <w:sz w:val="24"/>
          <w:szCs w:val="24"/>
        </w:rPr>
        <w:t>, apre a possibil</w:t>
      </w:r>
      <w:r w:rsidR="00844C64" w:rsidRPr="003679F7">
        <w:rPr>
          <w:rFonts w:asciiTheme="minorHAnsi" w:hAnsiTheme="minorHAnsi" w:cstheme="minorHAnsi"/>
          <w:sz w:val="24"/>
          <w:szCs w:val="24"/>
        </w:rPr>
        <w:t>i</w:t>
      </w:r>
      <w:r w:rsidR="00DF1DE8" w:rsidRPr="003679F7">
        <w:rPr>
          <w:rFonts w:asciiTheme="minorHAnsi" w:hAnsiTheme="minorHAnsi" w:cstheme="minorHAnsi"/>
          <w:sz w:val="24"/>
          <w:szCs w:val="24"/>
        </w:rPr>
        <w:t xml:space="preserve"> partecipazion</w:t>
      </w:r>
      <w:r w:rsidR="00844C64" w:rsidRPr="003679F7">
        <w:rPr>
          <w:rFonts w:asciiTheme="minorHAnsi" w:hAnsiTheme="minorHAnsi" w:cstheme="minorHAnsi"/>
          <w:sz w:val="24"/>
          <w:szCs w:val="24"/>
        </w:rPr>
        <w:t>i</w:t>
      </w:r>
      <w:r w:rsidR="00DF1DE8" w:rsidRPr="003679F7">
        <w:rPr>
          <w:rFonts w:asciiTheme="minorHAnsi" w:hAnsiTheme="minorHAnsi" w:cstheme="minorHAnsi"/>
          <w:sz w:val="24"/>
          <w:szCs w:val="24"/>
        </w:rPr>
        <w:t xml:space="preserve"> di capitali privati, a patto che </w:t>
      </w:r>
      <w:r w:rsidR="00844C64" w:rsidRPr="003679F7">
        <w:rPr>
          <w:rFonts w:asciiTheme="minorHAnsi" w:hAnsiTheme="minorHAnsi" w:cstheme="minorHAnsi"/>
          <w:sz w:val="24"/>
          <w:szCs w:val="24"/>
        </w:rPr>
        <w:t>queste</w:t>
      </w:r>
      <w:r w:rsidR="00DF1DE8" w:rsidRPr="003679F7">
        <w:rPr>
          <w:rFonts w:asciiTheme="minorHAnsi" w:hAnsiTheme="minorHAnsi" w:cstheme="minorHAnsi"/>
          <w:sz w:val="24"/>
          <w:szCs w:val="24"/>
        </w:rPr>
        <w:t xml:space="preserve"> non esercitino un’influenza determinante sulla controllata e siano «previste dalla legislazione nazionale, in conformità dei Trattati».</w:t>
      </w:r>
    </w:p>
    <w:p w:rsidR="00DF1DE8" w:rsidRPr="003679F7" w:rsidRDefault="00844C64" w:rsidP="00E10532">
      <w:pPr>
        <w:pStyle w:val="Corpo"/>
        <w:spacing w:line="360" w:lineRule="auto"/>
        <w:ind w:left="284" w:firstLine="850"/>
        <w:jc w:val="both"/>
        <w:rPr>
          <w:rFonts w:asciiTheme="minorHAnsi" w:hAnsiTheme="minorHAnsi" w:cstheme="minorHAnsi"/>
          <w:sz w:val="24"/>
          <w:szCs w:val="24"/>
        </w:rPr>
      </w:pPr>
      <w:r w:rsidRPr="003679F7">
        <w:rPr>
          <w:rFonts w:asciiTheme="minorHAnsi" w:hAnsiTheme="minorHAnsi" w:cstheme="minorHAnsi"/>
          <w:sz w:val="24"/>
          <w:szCs w:val="24"/>
        </w:rPr>
        <w:t>Il</w:t>
      </w:r>
      <w:r w:rsidR="00DF1DE8" w:rsidRPr="003679F7">
        <w:rPr>
          <w:rFonts w:asciiTheme="minorHAnsi" w:hAnsiTheme="minorHAnsi" w:cstheme="minorHAnsi"/>
          <w:sz w:val="24"/>
          <w:szCs w:val="24"/>
        </w:rPr>
        <w:t xml:space="preserve"> concetto </w:t>
      </w:r>
      <w:r w:rsidR="00E44E92" w:rsidRPr="003679F7">
        <w:rPr>
          <w:rFonts w:asciiTheme="minorHAnsi" w:hAnsiTheme="minorHAnsi" w:cstheme="minorHAnsi"/>
          <w:sz w:val="24"/>
          <w:szCs w:val="24"/>
        </w:rPr>
        <w:t>è</w:t>
      </w:r>
      <w:r w:rsidR="00DF1DE8" w:rsidRPr="003679F7">
        <w:rPr>
          <w:rFonts w:asciiTheme="minorHAnsi" w:hAnsiTheme="minorHAnsi" w:cstheme="minorHAnsi"/>
          <w:sz w:val="24"/>
          <w:szCs w:val="24"/>
        </w:rPr>
        <w:t xml:space="preserve"> ripreso e sviluppato nell’art. 16 del decreto legislativo 19 agosto 2016, n. 175 (Testo unico in materia di società a partecipazione pubblica), non senza </w:t>
      </w:r>
      <w:r w:rsidR="00134FB2" w:rsidRPr="003679F7">
        <w:rPr>
          <w:rFonts w:asciiTheme="minorHAnsi" w:hAnsiTheme="minorHAnsi" w:cstheme="minorHAnsi"/>
          <w:sz w:val="24"/>
          <w:szCs w:val="24"/>
        </w:rPr>
        <w:t xml:space="preserve">però </w:t>
      </w:r>
      <w:r w:rsidR="00DF1DE8" w:rsidRPr="003679F7">
        <w:rPr>
          <w:rFonts w:asciiTheme="minorHAnsi" w:hAnsiTheme="minorHAnsi" w:cstheme="minorHAnsi"/>
          <w:sz w:val="24"/>
          <w:szCs w:val="24"/>
        </w:rPr>
        <w:t xml:space="preserve">porre delicate problematiche interpretative </w:t>
      </w:r>
      <w:r w:rsidRPr="003679F7">
        <w:rPr>
          <w:rFonts w:asciiTheme="minorHAnsi" w:hAnsiTheme="minorHAnsi" w:cstheme="minorHAnsi"/>
          <w:sz w:val="24"/>
          <w:szCs w:val="24"/>
        </w:rPr>
        <w:t xml:space="preserve">ed </w:t>
      </w:r>
      <w:r w:rsidR="00DF1DE8" w:rsidRPr="003679F7">
        <w:rPr>
          <w:rFonts w:asciiTheme="minorHAnsi" w:hAnsiTheme="minorHAnsi" w:cstheme="minorHAnsi"/>
          <w:sz w:val="24"/>
          <w:szCs w:val="24"/>
        </w:rPr>
        <w:t>applicative.</w:t>
      </w:r>
    </w:p>
    <w:p w:rsidR="002D43C1" w:rsidRPr="003679F7" w:rsidRDefault="00983B25" w:rsidP="00983B25">
      <w:pPr>
        <w:pStyle w:val="Corpo"/>
        <w:spacing w:line="360" w:lineRule="auto"/>
        <w:ind w:left="284" w:firstLine="850"/>
        <w:jc w:val="both"/>
        <w:rPr>
          <w:rFonts w:asciiTheme="minorHAnsi" w:hAnsiTheme="minorHAnsi" w:cstheme="minorHAnsi"/>
          <w:sz w:val="24"/>
          <w:szCs w:val="24"/>
        </w:rPr>
      </w:pPr>
      <w:r>
        <w:rPr>
          <w:rFonts w:asciiTheme="minorHAnsi" w:hAnsiTheme="minorHAnsi" w:cstheme="minorHAnsi"/>
          <w:sz w:val="24"/>
          <w:szCs w:val="24"/>
        </w:rPr>
        <w:lastRenderedPageBreak/>
        <w:t>Difatti</w:t>
      </w:r>
      <w:r w:rsidR="002D43C1" w:rsidRPr="003679F7">
        <w:rPr>
          <w:rFonts w:asciiTheme="minorHAnsi" w:hAnsiTheme="minorHAnsi" w:cstheme="minorHAnsi"/>
          <w:sz w:val="24"/>
          <w:szCs w:val="24"/>
        </w:rPr>
        <w:t>, il comma 1 dell’art. 16, nel ri</w:t>
      </w:r>
      <w:r w:rsidR="00134FB2" w:rsidRPr="003679F7">
        <w:rPr>
          <w:rFonts w:asciiTheme="minorHAnsi" w:hAnsiTheme="minorHAnsi" w:cstheme="minorHAnsi"/>
          <w:sz w:val="24"/>
          <w:szCs w:val="24"/>
        </w:rPr>
        <w:t>badi</w:t>
      </w:r>
      <w:r w:rsidR="002D43C1" w:rsidRPr="003679F7">
        <w:rPr>
          <w:rFonts w:asciiTheme="minorHAnsi" w:hAnsiTheme="minorHAnsi" w:cstheme="minorHAnsi"/>
          <w:sz w:val="24"/>
          <w:szCs w:val="24"/>
        </w:rPr>
        <w:t xml:space="preserve">re </w:t>
      </w:r>
      <w:r w:rsidR="00134FB2" w:rsidRPr="003679F7">
        <w:rPr>
          <w:rFonts w:asciiTheme="minorHAnsi" w:hAnsiTheme="minorHAnsi" w:cstheme="minorHAnsi"/>
          <w:sz w:val="24"/>
          <w:szCs w:val="24"/>
        </w:rPr>
        <w:t>l’eccezionalità dell</w:t>
      </w:r>
      <w:r w:rsidR="002D43C1" w:rsidRPr="003679F7">
        <w:rPr>
          <w:rFonts w:asciiTheme="minorHAnsi" w:hAnsiTheme="minorHAnsi" w:cstheme="minorHAnsi"/>
          <w:sz w:val="24"/>
          <w:szCs w:val="24"/>
        </w:rPr>
        <w:t>a deroga al</w:t>
      </w:r>
      <w:r w:rsidR="00D92459" w:rsidRPr="003679F7">
        <w:rPr>
          <w:rFonts w:asciiTheme="minorHAnsi" w:hAnsiTheme="minorHAnsi" w:cstheme="minorHAnsi"/>
          <w:sz w:val="24"/>
          <w:szCs w:val="24"/>
        </w:rPr>
        <w:t xml:space="preserve"> divieto</w:t>
      </w:r>
      <w:r w:rsidR="002D43C1" w:rsidRPr="003679F7">
        <w:rPr>
          <w:rFonts w:asciiTheme="minorHAnsi" w:hAnsiTheme="minorHAnsi" w:cstheme="minorHAnsi"/>
          <w:sz w:val="24"/>
          <w:szCs w:val="24"/>
        </w:rPr>
        <w:t xml:space="preserve"> di capitali privati, stabilisce che essa </w:t>
      </w:r>
      <w:r w:rsidR="00134FB2" w:rsidRPr="003679F7">
        <w:rPr>
          <w:rFonts w:asciiTheme="minorHAnsi" w:hAnsiTheme="minorHAnsi" w:cstheme="minorHAnsi"/>
          <w:sz w:val="24"/>
          <w:szCs w:val="24"/>
        </w:rPr>
        <w:t>può avvenire</w:t>
      </w:r>
      <w:r w:rsidR="00844C64" w:rsidRPr="003679F7">
        <w:rPr>
          <w:rFonts w:asciiTheme="minorHAnsi" w:hAnsiTheme="minorHAnsi" w:cstheme="minorHAnsi"/>
          <w:sz w:val="24"/>
          <w:szCs w:val="24"/>
        </w:rPr>
        <w:t xml:space="preserve"> </w:t>
      </w:r>
      <w:r w:rsidR="00134FB2" w:rsidRPr="003679F7">
        <w:rPr>
          <w:rFonts w:asciiTheme="minorHAnsi" w:hAnsiTheme="minorHAnsi" w:cstheme="minorHAnsi"/>
          <w:sz w:val="24"/>
          <w:szCs w:val="24"/>
        </w:rPr>
        <w:t xml:space="preserve">a </w:t>
      </w:r>
      <w:r w:rsidR="00844C64" w:rsidRPr="003679F7">
        <w:rPr>
          <w:rFonts w:asciiTheme="minorHAnsi" w:hAnsiTheme="minorHAnsi" w:cstheme="minorHAnsi"/>
          <w:sz w:val="24"/>
          <w:szCs w:val="24"/>
        </w:rPr>
        <w:t xml:space="preserve">due </w:t>
      </w:r>
      <w:r w:rsidR="00134FB2" w:rsidRPr="003679F7">
        <w:rPr>
          <w:rFonts w:asciiTheme="minorHAnsi" w:hAnsiTheme="minorHAnsi" w:cstheme="minorHAnsi"/>
          <w:sz w:val="24"/>
          <w:szCs w:val="24"/>
        </w:rPr>
        <w:t>condizioni</w:t>
      </w:r>
      <w:r w:rsidR="00844C64" w:rsidRPr="003679F7">
        <w:rPr>
          <w:rFonts w:asciiTheme="minorHAnsi" w:hAnsiTheme="minorHAnsi" w:cstheme="minorHAnsi"/>
          <w:sz w:val="24"/>
          <w:szCs w:val="24"/>
        </w:rPr>
        <w:t xml:space="preserve">: </w:t>
      </w:r>
      <w:r w:rsidR="00134FB2" w:rsidRPr="003679F7">
        <w:rPr>
          <w:rFonts w:asciiTheme="minorHAnsi" w:hAnsiTheme="minorHAnsi" w:cstheme="minorHAnsi"/>
          <w:sz w:val="24"/>
          <w:szCs w:val="24"/>
        </w:rPr>
        <w:t>che</w:t>
      </w:r>
      <w:r w:rsidR="002D43C1" w:rsidRPr="003679F7">
        <w:rPr>
          <w:rFonts w:asciiTheme="minorHAnsi" w:hAnsiTheme="minorHAnsi" w:cstheme="minorHAnsi"/>
          <w:sz w:val="24"/>
          <w:szCs w:val="24"/>
        </w:rPr>
        <w:t xml:space="preserve"> sia «prescritta da norme di legge» e </w:t>
      </w:r>
      <w:r w:rsidR="00134FB2" w:rsidRPr="003679F7">
        <w:rPr>
          <w:rFonts w:asciiTheme="minorHAnsi" w:hAnsiTheme="minorHAnsi" w:cstheme="minorHAnsi"/>
          <w:sz w:val="24"/>
          <w:szCs w:val="24"/>
        </w:rPr>
        <w:t>che</w:t>
      </w:r>
      <w:r w:rsidR="00844C64" w:rsidRPr="003679F7">
        <w:rPr>
          <w:rFonts w:asciiTheme="minorHAnsi" w:hAnsiTheme="minorHAnsi" w:cstheme="minorHAnsi"/>
          <w:sz w:val="24"/>
          <w:szCs w:val="24"/>
        </w:rPr>
        <w:t xml:space="preserve"> </w:t>
      </w:r>
      <w:r w:rsidR="002D43C1" w:rsidRPr="003679F7">
        <w:rPr>
          <w:rFonts w:asciiTheme="minorHAnsi" w:hAnsiTheme="minorHAnsi" w:cstheme="minorHAnsi"/>
          <w:sz w:val="24"/>
          <w:szCs w:val="24"/>
        </w:rPr>
        <w:t>non comporti forme di controllo o potere di veto, né l’esercizio di un’influenza determinante sulla società controllata.</w:t>
      </w:r>
    </w:p>
    <w:p w:rsidR="002D43C1" w:rsidRPr="003679F7" w:rsidRDefault="00E44E92" w:rsidP="00E10532">
      <w:pPr>
        <w:pStyle w:val="Corpo"/>
        <w:spacing w:line="360" w:lineRule="auto"/>
        <w:ind w:left="284" w:firstLine="850"/>
        <w:jc w:val="both"/>
        <w:rPr>
          <w:rFonts w:asciiTheme="minorHAnsi" w:hAnsiTheme="minorHAnsi" w:cstheme="minorHAnsi"/>
          <w:sz w:val="24"/>
          <w:szCs w:val="24"/>
        </w:rPr>
      </w:pPr>
      <w:r w:rsidRPr="003679F7">
        <w:rPr>
          <w:rFonts w:asciiTheme="minorHAnsi" w:hAnsiTheme="minorHAnsi" w:cstheme="minorHAnsi"/>
          <w:sz w:val="24"/>
          <w:szCs w:val="24"/>
        </w:rPr>
        <w:t>E’</w:t>
      </w:r>
      <w:r w:rsidR="002D43C1" w:rsidRPr="003679F7">
        <w:rPr>
          <w:rFonts w:asciiTheme="minorHAnsi" w:hAnsiTheme="minorHAnsi" w:cstheme="minorHAnsi"/>
          <w:sz w:val="24"/>
          <w:szCs w:val="24"/>
        </w:rPr>
        <w:t xml:space="preserve"> evidente come</w:t>
      </w:r>
      <w:r w:rsidR="00764F2D" w:rsidRPr="003679F7">
        <w:rPr>
          <w:rFonts w:asciiTheme="minorHAnsi" w:hAnsiTheme="minorHAnsi" w:cstheme="minorHAnsi"/>
          <w:sz w:val="24"/>
          <w:szCs w:val="24"/>
        </w:rPr>
        <w:t>,</w:t>
      </w:r>
      <w:r w:rsidR="002D43C1" w:rsidRPr="003679F7">
        <w:rPr>
          <w:rFonts w:asciiTheme="minorHAnsi" w:hAnsiTheme="minorHAnsi" w:cstheme="minorHAnsi"/>
          <w:sz w:val="24"/>
          <w:szCs w:val="24"/>
        </w:rPr>
        <w:t xml:space="preserve"> tra </w:t>
      </w:r>
      <w:r w:rsidR="00134FB2" w:rsidRPr="003679F7">
        <w:rPr>
          <w:rFonts w:asciiTheme="minorHAnsi" w:hAnsiTheme="minorHAnsi" w:cstheme="minorHAnsi"/>
          <w:sz w:val="24"/>
          <w:szCs w:val="24"/>
        </w:rPr>
        <w:t>la situazione in cui</w:t>
      </w:r>
      <w:r w:rsidR="002D43C1" w:rsidRPr="003679F7">
        <w:rPr>
          <w:rFonts w:asciiTheme="minorHAnsi" w:hAnsiTheme="minorHAnsi" w:cstheme="minorHAnsi"/>
          <w:sz w:val="24"/>
          <w:szCs w:val="24"/>
        </w:rPr>
        <w:t xml:space="preserve"> </w:t>
      </w:r>
      <w:r w:rsidR="00134FB2" w:rsidRPr="003679F7">
        <w:rPr>
          <w:rFonts w:asciiTheme="minorHAnsi" w:hAnsiTheme="minorHAnsi" w:cstheme="minorHAnsi"/>
          <w:sz w:val="24"/>
          <w:szCs w:val="24"/>
        </w:rPr>
        <w:t xml:space="preserve">le </w:t>
      </w:r>
      <w:r w:rsidR="002D43C1" w:rsidRPr="003679F7">
        <w:rPr>
          <w:rFonts w:asciiTheme="minorHAnsi" w:hAnsiTheme="minorHAnsi" w:cstheme="minorHAnsi"/>
          <w:sz w:val="24"/>
          <w:szCs w:val="24"/>
        </w:rPr>
        <w:t>derog</w:t>
      </w:r>
      <w:r w:rsidR="00134FB2" w:rsidRPr="003679F7">
        <w:rPr>
          <w:rFonts w:asciiTheme="minorHAnsi" w:hAnsiTheme="minorHAnsi" w:cstheme="minorHAnsi"/>
          <w:sz w:val="24"/>
          <w:szCs w:val="24"/>
        </w:rPr>
        <w:t>h</w:t>
      </w:r>
      <w:r w:rsidR="002D43C1" w:rsidRPr="003679F7">
        <w:rPr>
          <w:rFonts w:asciiTheme="minorHAnsi" w:hAnsiTheme="minorHAnsi" w:cstheme="minorHAnsi"/>
          <w:sz w:val="24"/>
          <w:szCs w:val="24"/>
        </w:rPr>
        <w:t xml:space="preserve">e </w:t>
      </w:r>
      <w:r w:rsidR="00134FB2" w:rsidRPr="003679F7">
        <w:rPr>
          <w:rFonts w:asciiTheme="minorHAnsi" w:hAnsiTheme="minorHAnsi" w:cstheme="minorHAnsi"/>
          <w:sz w:val="24"/>
          <w:szCs w:val="24"/>
        </w:rPr>
        <w:t xml:space="preserve">debbano essere </w:t>
      </w:r>
      <w:r w:rsidR="002D43C1" w:rsidRPr="003679F7">
        <w:rPr>
          <w:rFonts w:asciiTheme="minorHAnsi" w:hAnsiTheme="minorHAnsi" w:cstheme="minorHAnsi"/>
          <w:sz w:val="24"/>
          <w:szCs w:val="24"/>
        </w:rPr>
        <w:t>«previste»</w:t>
      </w:r>
      <w:r w:rsidR="00511B7D" w:rsidRPr="003679F7">
        <w:rPr>
          <w:rFonts w:asciiTheme="minorHAnsi" w:hAnsiTheme="minorHAnsi" w:cstheme="minorHAnsi"/>
          <w:sz w:val="24"/>
          <w:szCs w:val="24"/>
        </w:rPr>
        <w:t xml:space="preserve"> dalla legge</w:t>
      </w:r>
      <w:r w:rsidR="00844C64" w:rsidRPr="003679F7">
        <w:rPr>
          <w:rFonts w:asciiTheme="minorHAnsi" w:hAnsiTheme="minorHAnsi" w:cstheme="minorHAnsi"/>
          <w:sz w:val="24"/>
          <w:szCs w:val="24"/>
        </w:rPr>
        <w:t xml:space="preserve"> (</w:t>
      </w:r>
      <w:r w:rsidR="00134FB2" w:rsidRPr="003679F7">
        <w:rPr>
          <w:rFonts w:asciiTheme="minorHAnsi" w:hAnsiTheme="minorHAnsi" w:cstheme="minorHAnsi"/>
          <w:i/>
          <w:sz w:val="24"/>
          <w:szCs w:val="24"/>
        </w:rPr>
        <w:t>ex</w:t>
      </w:r>
      <w:r w:rsidR="00134FB2" w:rsidRPr="003679F7">
        <w:rPr>
          <w:rFonts w:asciiTheme="minorHAnsi" w:hAnsiTheme="minorHAnsi" w:cstheme="minorHAnsi"/>
          <w:sz w:val="24"/>
          <w:szCs w:val="24"/>
        </w:rPr>
        <w:t xml:space="preserve"> </w:t>
      </w:r>
      <w:r w:rsidR="00844C64" w:rsidRPr="003679F7">
        <w:rPr>
          <w:rFonts w:asciiTheme="minorHAnsi" w:hAnsiTheme="minorHAnsi" w:cstheme="minorHAnsi"/>
          <w:sz w:val="24"/>
          <w:szCs w:val="24"/>
        </w:rPr>
        <w:t>art. 5 del nuovo codice dei contratti)</w:t>
      </w:r>
      <w:r w:rsidR="002D43C1" w:rsidRPr="003679F7">
        <w:rPr>
          <w:rFonts w:asciiTheme="minorHAnsi" w:hAnsiTheme="minorHAnsi" w:cstheme="minorHAnsi"/>
          <w:sz w:val="24"/>
          <w:szCs w:val="24"/>
        </w:rPr>
        <w:t xml:space="preserve"> e</w:t>
      </w:r>
      <w:r w:rsidR="004C37C8" w:rsidRPr="003679F7">
        <w:rPr>
          <w:rFonts w:asciiTheme="minorHAnsi" w:hAnsiTheme="minorHAnsi" w:cstheme="minorHAnsi"/>
          <w:sz w:val="24"/>
          <w:szCs w:val="24"/>
        </w:rPr>
        <w:t xml:space="preserve"> quella in cui</w:t>
      </w:r>
      <w:r w:rsidR="002D43C1" w:rsidRPr="003679F7">
        <w:rPr>
          <w:rFonts w:asciiTheme="minorHAnsi" w:hAnsiTheme="minorHAnsi" w:cstheme="minorHAnsi"/>
          <w:sz w:val="24"/>
          <w:szCs w:val="24"/>
        </w:rPr>
        <w:t xml:space="preserve"> </w:t>
      </w:r>
      <w:r w:rsidR="004C37C8" w:rsidRPr="003679F7">
        <w:rPr>
          <w:rFonts w:asciiTheme="minorHAnsi" w:hAnsiTheme="minorHAnsi" w:cstheme="minorHAnsi"/>
          <w:sz w:val="24"/>
          <w:szCs w:val="24"/>
        </w:rPr>
        <w:t xml:space="preserve">debbano essere </w:t>
      </w:r>
      <w:r w:rsidR="002D43C1" w:rsidRPr="003679F7">
        <w:rPr>
          <w:rFonts w:asciiTheme="minorHAnsi" w:hAnsiTheme="minorHAnsi" w:cstheme="minorHAnsi"/>
          <w:sz w:val="24"/>
          <w:szCs w:val="24"/>
        </w:rPr>
        <w:t>«prescritte» dalla legge</w:t>
      </w:r>
      <w:r w:rsidR="00844C64" w:rsidRPr="003679F7">
        <w:rPr>
          <w:rFonts w:asciiTheme="minorHAnsi" w:hAnsiTheme="minorHAnsi" w:cstheme="minorHAnsi"/>
          <w:sz w:val="24"/>
          <w:szCs w:val="24"/>
        </w:rPr>
        <w:t xml:space="preserve"> (</w:t>
      </w:r>
      <w:r w:rsidR="00134FB2" w:rsidRPr="003679F7">
        <w:rPr>
          <w:rFonts w:asciiTheme="minorHAnsi" w:hAnsiTheme="minorHAnsi" w:cstheme="minorHAnsi"/>
          <w:i/>
          <w:sz w:val="24"/>
          <w:szCs w:val="24"/>
        </w:rPr>
        <w:t>ex</w:t>
      </w:r>
      <w:r w:rsidR="00134FB2" w:rsidRPr="003679F7">
        <w:rPr>
          <w:rFonts w:asciiTheme="minorHAnsi" w:hAnsiTheme="minorHAnsi" w:cstheme="minorHAnsi"/>
          <w:sz w:val="24"/>
          <w:szCs w:val="24"/>
        </w:rPr>
        <w:t xml:space="preserve"> </w:t>
      </w:r>
      <w:r w:rsidR="00844C64" w:rsidRPr="003679F7">
        <w:rPr>
          <w:rFonts w:asciiTheme="minorHAnsi" w:hAnsiTheme="minorHAnsi" w:cstheme="minorHAnsi"/>
          <w:sz w:val="24"/>
          <w:szCs w:val="24"/>
        </w:rPr>
        <w:t>art. 16 T.U.S.P.P.)</w:t>
      </w:r>
      <w:r w:rsidR="00764F2D" w:rsidRPr="003679F7">
        <w:rPr>
          <w:rFonts w:asciiTheme="minorHAnsi" w:hAnsiTheme="minorHAnsi" w:cstheme="minorHAnsi"/>
          <w:sz w:val="24"/>
          <w:szCs w:val="24"/>
        </w:rPr>
        <w:t>,</w:t>
      </w:r>
      <w:r w:rsidR="002D43C1" w:rsidRPr="003679F7">
        <w:rPr>
          <w:rFonts w:asciiTheme="minorHAnsi" w:hAnsiTheme="minorHAnsi" w:cstheme="minorHAnsi"/>
          <w:sz w:val="24"/>
          <w:szCs w:val="24"/>
        </w:rPr>
        <w:t xml:space="preserve"> </w:t>
      </w:r>
      <w:r w:rsidR="004C37C8" w:rsidRPr="003679F7">
        <w:rPr>
          <w:rFonts w:asciiTheme="minorHAnsi" w:hAnsiTheme="minorHAnsi" w:cstheme="minorHAnsi"/>
          <w:sz w:val="24"/>
          <w:szCs w:val="24"/>
        </w:rPr>
        <w:t>intercorre</w:t>
      </w:r>
      <w:r w:rsidR="002D43C1" w:rsidRPr="003679F7">
        <w:rPr>
          <w:rFonts w:asciiTheme="minorHAnsi" w:hAnsiTheme="minorHAnsi" w:cstheme="minorHAnsi"/>
          <w:sz w:val="24"/>
          <w:szCs w:val="24"/>
        </w:rPr>
        <w:t xml:space="preserve"> una certa differenza</w:t>
      </w:r>
      <w:r w:rsidR="00D92459" w:rsidRPr="003679F7">
        <w:rPr>
          <w:rFonts w:asciiTheme="minorHAnsi" w:hAnsiTheme="minorHAnsi" w:cstheme="minorHAnsi"/>
          <w:sz w:val="24"/>
          <w:szCs w:val="24"/>
        </w:rPr>
        <w:t>, laddove «previste» indi</w:t>
      </w:r>
      <w:r w:rsidR="00134FB2" w:rsidRPr="003679F7">
        <w:rPr>
          <w:rFonts w:asciiTheme="minorHAnsi" w:hAnsiTheme="minorHAnsi" w:cstheme="minorHAnsi"/>
          <w:sz w:val="24"/>
          <w:szCs w:val="24"/>
        </w:rPr>
        <w:t>vidu</w:t>
      </w:r>
      <w:r w:rsidR="00D92459" w:rsidRPr="003679F7">
        <w:rPr>
          <w:rFonts w:asciiTheme="minorHAnsi" w:hAnsiTheme="minorHAnsi" w:cstheme="minorHAnsi"/>
          <w:sz w:val="24"/>
          <w:szCs w:val="24"/>
        </w:rPr>
        <w:t xml:space="preserve">a </w:t>
      </w:r>
      <w:r w:rsidR="00134FB2" w:rsidRPr="003679F7">
        <w:rPr>
          <w:rFonts w:asciiTheme="minorHAnsi" w:hAnsiTheme="minorHAnsi" w:cstheme="minorHAnsi"/>
          <w:sz w:val="24"/>
          <w:szCs w:val="24"/>
        </w:rPr>
        <w:t xml:space="preserve">l’esistenza di </w:t>
      </w:r>
      <w:r w:rsidR="00D92459" w:rsidRPr="003679F7">
        <w:rPr>
          <w:rFonts w:asciiTheme="minorHAnsi" w:hAnsiTheme="minorHAnsi" w:cstheme="minorHAnsi"/>
          <w:sz w:val="24"/>
          <w:szCs w:val="24"/>
        </w:rPr>
        <w:t>una facoltà</w:t>
      </w:r>
      <w:r w:rsidR="00764F2D" w:rsidRPr="003679F7">
        <w:rPr>
          <w:rFonts w:asciiTheme="minorHAnsi" w:hAnsiTheme="minorHAnsi" w:cstheme="minorHAnsi"/>
          <w:sz w:val="24"/>
          <w:szCs w:val="24"/>
        </w:rPr>
        <w:t xml:space="preserve"> </w:t>
      </w:r>
      <w:r w:rsidR="004C37C8" w:rsidRPr="003679F7">
        <w:rPr>
          <w:rFonts w:asciiTheme="minorHAnsi" w:hAnsiTheme="minorHAnsi" w:cstheme="minorHAnsi"/>
          <w:sz w:val="24"/>
          <w:szCs w:val="24"/>
        </w:rPr>
        <w:t>di scelta in capo all</w:t>
      </w:r>
      <w:r w:rsidR="00764F2D" w:rsidRPr="003679F7">
        <w:rPr>
          <w:rFonts w:asciiTheme="minorHAnsi" w:hAnsiTheme="minorHAnsi" w:cstheme="minorHAnsi"/>
          <w:sz w:val="24"/>
          <w:szCs w:val="24"/>
        </w:rPr>
        <w:t>’amministrazione</w:t>
      </w:r>
      <w:r w:rsidR="00D92459" w:rsidRPr="003679F7">
        <w:rPr>
          <w:rFonts w:asciiTheme="minorHAnsi" w:hAnsiTheme="minorHAnsi" w:cstheme="minorHAnsi"/>
          <w:sz w:val="24"/>
          <w:szCs w:val="24"/>
        </w:rPr>
        <w:t>, mentre «prescritte» indi</w:t>
      </w:r>
      <w:r w:rsidR="00134FB2" w:rsidRPr="003679F7">
        <w:rPr>
          <w:rFonts w:asciiTheme="minorHAnsi" w:hAnsiTheme="minorHAnsi" w:cstheme="minorHAnsi"/>
          <w:sz w:val="24"/>
          <w:szCs w:val="24"/>
        </w:rPr>
        <w:t>vidu</w:t>
      </w:r>
      <w:r w:rsidR="00D92459" w:rsidRPr="003679F7">
        <w:rPr>
          <w:rFonts w:asciiTheme="minorHAnsi" w:hAnsiTheme="minorHAnsi" w:cstheme="minorHAnsi"/>
          <w:sz w:val="24"/>
          <w:szCs w:val="24"/>
        </w:rPr>
        <w:t>a un obbligo.</w:t>
      </w:r>
    </w:p>
    <w:p w:rsidR="00511B7D" w:rsidRPr="003679F7" w:rsidRDefault="00511B7D" w:rsidP="00E10532">
      <w:pPr>
        <w:pStyle w:val="Corpo"/>
        <w:spacing w:line="360" w:lineRule="auto"/>
        <w:ind w:left="284" w:firstLine="850"/>
        <w:jc w:val="both"/>
        <w:rPr>
          <w:rFonts w:asciiTheme="minorHAnsi" w:hAnsiTheme="minorHAnsi" w:cstheme="minorHAnsi"/>
          <w:sz w:val="24"/>
          <w:szCs w:val="24"/>
        </w:rPr>
      </w:pPr>
      <w:r w:rsidRPr="003679F7">
        <w:rPr>
          <w:rFonts w:asciiTheme="minorHAnsi" w:hAnsiTheme="minorHAnsi" w:cstheme="minorHAnsi"/>
          <w:sz w:val="24"/>
          <w:szCs w:val="24"/>
        </w:rPr>
        <w:t>Del resto, l’introduzione della parola «prescritte», in luogo d</w:t>
      </w:r>
      <w:r w:rsidR="00D92459" w:rsidRPr="003679F7">
        <w:rPr>
          <w:rFonts w:asciiTheme="minorHAnsi" w:hAnsiTheme="minorHAnsi" w:cstheme="minorHAnsi"/>
          <w:sz w:val="24"/>
          <w:szCs w:val="24"/>
        </w:rPr>
        <w:t>ell’</w:t>
      </w:r>
      <w:r w:rsidRPr="003679F7">
        <w:rPr>
          <w:rFonts w:asciiTheme="minorHAnsi" w:hAnsiTheme="minorHAnsi" w:cstheme="minorHAnsi"/>
          <w:sz w:val="24"/>
          <w:szCs w:val="24"/>
        </w:rPr>
        <w:t>i</w:t>
      </w:r>
      <w:r w:rsidR="00D92459" w:rsidRPr="003679F7">
        <w:rPr>
          <w:rFonts w:asciiTheme="minorHAnsi" w:hAnsiTheme="minorHAnsi" w:cstheme="minorHAnsi"/>
          <w:sz w:val="24"/>
          <w:szCs w:val="24"/>
        </w:rPr>
        <w:t>niziale</w:t>
      </w:r>
      <w:r w:rsidRPr="003679F7">
        <w:rPr>
          <w:rFonts w:asciiTheme="minorHAnsi" w:hAnsiTheme="minorHAnsi" w:cstheme="minorHAnsi"/>
          <w:sz w:val="24"/>
          <w:szCs w:val="24"/>
        </w:rPr>
        <w:t xml:space="preserve"> «previste», nel testo definitivo del decreto legislativo 19 agosto 2016, n. 175, si deve al recepimento, da parte del </w:t>
      </w:r>
      <w:r w:rsidR="00EC3142">
        <w:rPr>
          <w:rFonts w:asciiTheme="minorHAnsi" w:hAnsiTheme="minorHAnsi" w:cstheme="minorHAnsi"/>
          <w:sz w:val="24"/>
          <w:szCs w:val="24"/>
        </w:rPr>
        <w:t>l</w:t>
      </w:r>
      <w:r w:rsidRPr="003679F7">
        <w:rPr>
          <w:rFonts w:asciiTheme="minorHAnsi" w:hAnsiTheme="minorHAnsi" w:cstheme="minorHAnsi"/>
          <w:sz w:val="24"/>
          <w:szCs w:val="24"/>
        </w:rPr>
        <w:t>egislatore, del parere del Consiglio di Stato</w:t>
      </w:r>
      <w:r w:rsidR="007D75EC">
        <w:rPr>
          <w:rStyle w:val="Rimandonotaapidipagina"/>
          <w:rFonts w:asciiTheme="minorHAnsi" w:hAnsiTheme="minorHAnsi" w:cstheme="minorHAnsi"/>
          <w:sz w:val="24"/>
          <w:szCs w:val="24"/>
        </w:rPr>
        <w:footnoteReference w:id="18"/>
      </w:r>
      <w:r w:rsidR="00D92459" w:rsidRPr="003679F7">
        <w:rPr>
          <w:rFonts w:asciiTheme="minorHAnsi" w:hAnsiTheme="minorHAnsi" w:cstheme="minorHAnsi"/>
          <w:sz w:val="24"/>
          <w:szCs w:val="24"/>
        </w:rPr>
        <w:t xml:space="preserve">, che ha richiamato </w:t>
      </w:r>
      <w:r w:rsidR="00E44E92" w:rsidRPr="003679F7">
        <w:rPr>
          <w:rFonts w:asciiTheme="minorHAnsi" w:hAnsiTheme="minorHAnsi" w:cstheme="minorHAnsi"/>
          <w:sz w:val="24"/>
          <w:szCs w:val="24"/>
        </w:rPr>
        <w:t xml:space="preserve">in proposito </w:t>
      </w:r>
      <w:r w:rsidR="00D92459" w:rsidRPr="003679F7">
        <w:rPr>
          <w:rFonts w:asciiTheme="minorHAnsi" w:hAnsiTheme="minorHAnsi" w:cstheme="minorHAnsi"/>
          <w:sz w:val="24"/>
          <w:szCs w:val="24"/>
        </w:rPr>
        <w:t>il dato testuale dell</w:t>
      </w:r>
      <w:r w:rsidR="0076354C">
        <w:rPr>
          <w:rFonts w:asciiTheme="minorHAnsi" w:hAnsiTheme="minorHAnsi" w:cstheme="minorHAnsi"/>
          <w:sz w:val="24"/>
          <w:szCs w:val="24"/>
        </w:rPr>
        <w:t>’art. 12 d</w:t>
      </w:r>
      <w:r w:rsidR="00D92459" w:rsidRPr="003679F7">
        <w:rPr>
          <w:rFonts w:asciiTheme="minorHAnsi" w:hAnsiTheme="minorHAnsi" w:cstheme="minorHAnsi"/>
          <w:sz w:val="24"/>
          <w:szCs w:val="24"/>
        </w:rPr>
        <w:t>e</w:t>
      </w:r>
      <w:r w:rsidR="0076354C">
        <w:rPr>
          <w:rFonts w:asciiTheme="minorHAnsi" w:hAnsiTheme="minorHAnsi" w:cstheme="minorHAnsi"/>
          <w:sz w:val="24"/>
          <w:szCs w:val="24"/>
        </w:rPr>
        <w:t>lla</w:t>
      </w:r>
      <w:r w:rsidR="00D92459" w:rsidRPr="003679F7">
        <w:rPr>
          <w:rFonts w:asciiTheme="minorHAnsi" w:hAnsiTheme="minorHAnsi" w:cstheme="minorHAnsi"/>
          <w:sz w:val="24"/>
          <w:szCs w:val="24"/>
        </w:rPr>
        <w:t xml:space="preserve"> direttiv</w:t>
      </w:r>
      <w:r w:rsidR="0076354C">
        <w:rPr>
          <w:rFonts w:asciiTheme="minorHAnsi" w:hAnsiTheme="minorHAnsi" w:cstheme="minorHAnsi"/>
          <w:sz w:val="24"/>
          <w:szCs w:val="24"/>
        </w:rPr>
        <w:t>a</w:t>
      </w:r>
      <w:r w:rsidR="00D92459" w:rsidRPr="003679F7">
        <w:rPr>
          <w:rFonts w:asciiTheme="minorHAnsi" w:hAnsiTheme="minorHAnsi" w:cstheme="minorHAnsi"/>
          <w:sz w:val="24"/>
          <w:szCs w:val="24"/>
        </w:rPr>
        <w:t>, cosa che</w:t>
      </w:r>
      <w:r w:rsidR="004C37C8" w:rsidRPr="003679F7">
        <w:rPr>
          <w:rFonts w:asciiTheme="minorHAnsi" w:hAnsiTheme="minorHAnsi" w:cstheme="minorHAnsi"/>
          <w:sz w:val="24"/>
          <w:szCs w:val="24"/>
        </w:rPr>
        <w:t xml:space="preserve"> viceversa</w:t>
      </w:r>
      <w:r w:rsidR="00D92459" w:rsidRPr="003679F7">
        <w:rPr>
          <w:rFonts w:asciiTheme="minorHAnsi" w:hAnsiTheme="minorHAnsi" w:cstheme="minorHAnsi"/>
          <w:sz w:val="24"/>
          <w:szCs w:val="24"/>
        </w:rPr>
        <w:t xml:space="preserve"> non è avvenuta per il nuovo codice dei contratti</w:t>
      </w:r>
      <w:r w:rsidRPr="003679F7">
        <w:rPr>
          <w:rFonts w:asciiTheme="minorHAnsi" w:hAnsiTheme="minorHAnsi" w:cstheme="minorHAnsi"/>
          <w:sz w:val="24"/>
          <w:szCs w:val="24"/>
        </w:rPr>
        <w:t>.</w:t>
      </w:r>
    </w:p>
    <w:p w:rsidR="000D37CC" w:rsidRPr="003679F7" w:rsidRDefault="000D37CC" w:rsidP="00E10532">
      <w:pPr>
        <w:pStyle w:val="Corpo"/>
        <w:spacing w:line="360" w:lineRule="auto"/>
        <w:ind w:left="284" w:firstLine="850"/>
        <w:jc w:val="both"/>
        <w:rPr>
          <w:rFonts w:asciiTheme="minorHAnsi" w:hAnsiTheme="minorHAnsi" w:cstheme="minorHAnsi"/>
          <w:sz w:val="24"/>
          <w:szCs w:val="24"/>
        </w:rPr>
      </w:pPr>
      <w:r w:rsidRPr="003679F7">
        <w:rPr>
          <w:rFonts w:asciiTheme="minorHAnsi" w:hAnsiTheme="minorHAnsi" w:cstheme="minorHAnsi"/>
          <w:sz w:val="24"/>
          <w:szCs w:val="24"/>
        </w:rPr>
        <w:t xml:space="preserve">In assenza di deroghe espresse, anche per </w:t>
      </w:r>
      <w:r w:rsidR="006B528B" w:rsidRPr="003679F7">
        <w:rPr>
          <w:rFonts w:asciiTheme="minorHAnsi" w:hAnsiTheme="minorHAnsi" w:cstheme="minorHAnsi"/>
          <w:sz w:val="24"/>
          <w:szCs w:val="24"/>
        </w:rPr>
        <w:t>il reperimento dell’eventuale socio privato di</w:t>
      </w:r>
      <w:r w:rsidRPr="003679F7">
        <w:rPr>
          <w:rFonts w:asciiTheme="minorHAnsi" w:hAnsiTheme="minorHAnsi" w:cstheme="minorHAnsi"/>
          <w:sz w:val="24"/>
          <w:szCs w:val="24"/>
        </w:rPr>
        <w:t xml:space="preserve"> s</w:t>
      </w:r>
      <w:r w:rsidR="006B528B" w:rsidRPr="003679F7">
        <w:rPr>
          <w:rFonts w:asciiTheme="minorHAnsi" w:hAnsiTheme="minorHAnsi" w:cstheme="minorHAnsi"/>
          <w:sz w:val="24"/>
          <w:szCs w:val="24"/>
        </w:rPr>
        <w:t xml:space="preserve">ocietà in house </w:t>
      </w:r>
      <w:r w:rsidR="00E44E92" w:rsidRPr="003679F7">
        <w:rPr>
          <w:rFonts w:asciiTheme="minorHAnsi" w:hAnsiTheme="minorHAnsi" w:cstheme="minorHAnsi"/>
          <w:sz w:val="24"/>
          <w:szCs w:val="24"/>
        </w:rPr>
        <w:t xml:space="preserve">deve ritenersi </w:t>
      </w:r>
      <w:r w:rsidR="006B528B" w:rsidRPr="003679F7">
        <w:rPr>
          <w:rFonts w:asciiTheme="minorHAnsi" w:hAnsiTheme="minorHAnsi" w:cstheme="minorHAnsi"/>
          <w:sz w:val="24"/>
          <w:szCs w:val="24"/>
        </w:rPr>
        <w:t>opera</w:t>
      </w:r>
      <w:r w:rsidR="00E44E92" w:rsidRPr="003679F7">
        <w:rPr>
          <w:rFonts w:asciiTheme="minorHAnsi" w:hAnsiTheme="minorHAnsi" w:cstheme="minorHAnsi"/>
          <w:sz w:val="24"/>
          <w:szCs w:val="24"/>
        </w:rPr>
        <w:t>nte</w:t>
      </w:r>
      <w:r w:rsidR="006B528B" w:rsidRPr="003679F7">
        <w:rPr>
          <w:rFonts w:asciiTheme="minorHAnsi" w:hAnsiTheme="minorHAnsi" w:cstheme="minorHAnsi"/>
          <w:sz w:val="24"/>
          <w:szCs w:val="24"/>
        </w:rPr>
        <w:t xml:space="preserve"> il comma 9 dell’art. 5 del nuovo codice dei contratti, che impone la procedura di evidenza pubblica ai fini della costituzione di società miste pubblico-private.</w:t>
      </w:r>
    </w:p>
    <w:p w:rsidR="002D43C1" w:rsidRPr="003679F7" w:rsidRDefault="000633AA" w:rsidP="00E10532">
      <w:pPr>
        <w:pStyle w:val="Corpo"/>
        <w:spacing w:line="360" w:lineRule="auto"/>
        <w:ind w:left="284" w:firstLine="850"/>
        <w:jc w:val="both"/>
        <w:rPr>
          <w:rFonts w:asciiTheme="minorHAnsi" w:hAnsiTheme="minorHAnsi" w:cstheme="minorHAnsi"/>
          <w:sz w:val="24"/>
          <w:szCs w:val="24"/>
        </w:rPr>
      </w:pPr>
      <w:r w:rsidRPr="003679F7">
        <w:rPr>
          <w:rFonts w:asciiTheme="minorHAnsi" w:hAnsiTheme="minorHAnsi" w:cstheme="minorHAnsi"/>
          <w:sz w:val="24"/>
          <w:szCs w:val="24"/>
        </w:rPr>
        <w:t>I</w:t>
      </w:r>
      <w:r w:rsidR="00DF1DE8" w:rsidRPr="003679F7">
        <w:rPr>
          <w:rFonts w:asciiTheme="minorHAnsi" w:hAnsiTheme="minorHAnsi" w:cstheme="minorHAnsi"/>
          <w:sz w:val="24"/>
          <w:szCs w:val="24"/>
        </w:rPr>
        <w:t xml:space="preserve">l comma </w:t>
      </w:r>
      <w:r w:rsidR="002D43C1" w:rsidRPr="003679F7">
        <w:rPr>
          <w:rFonts w:asciiTheme="minorHAnsi" w:hAnsiTheme="minorHAnsi" w:cstheme="minorHAnsi"/>
          <w:sz w:val="24"/>
          <w:szCs w:val="24"/>
        </w:rPr>
        <w:t>2</w:t>
      </w:r>
      <w:r w:rsidR="00DF1DE8" w:rsidRPr="003679F7">
        <w:rPr>
          <w:rFonts w:asciiTheme="minorHAnsi" w:hAnsiTheme="minorHAnsi" w:cstheme="minorHAnsi"/>
          <w:sz w:val="24"/>
          <w:szCs w:val="24"/>
        </w:rPr>
        <w:t xml:space="preserve"> dell’art. 16</w:t>
      </w:r>
      <w:r w:rsidR="002D43C1" w:rsidRPr="003679F7">
        <w:rPr>
          <w:rFonts w:asciiTheme="minorHAnsi" w:hAnsiTheme="minorHAnsi" w:cstheme="minorHAnsi"/>
          <w:sz w:val="24"/>
          <w:szCs w:val="24"/>
        </w:rPr>
        <w:t xml:space="preserve"> si </w:t>
      </w:r>
      <w:r w:rsidR="003B60BD" w:rsidRPr="003679F7">
        <w:rPr>
          <w:rFonts w:asciiTheme="minorHAnsi" w:hAnsiTheme="minorHAnsi" w:cstheme="minorHAnsi"/>
          <w:sz w:val="24"/>
          <w:szCs w:val="24"/>
        </w:rPr>
        <w:t>p</w:t>
      </w:r>
      <w:r w:rsidR="002D43C1" w:rsidRPr="003679F7">
        <w:rPr>
          <w:rFonts w:asciiTheme="minorHAnsi" w:hAnsiTheme="minorHAnsi" w:cstheme="minorHAnsi"/>
          <w:sz w:val="24"/>
          <w:szCs w:val="24"/>
        </w:rPr>
        <w:t xml:space="preserve">reoccupa </w:t>
      </w:r>
      <w:r w:rsidRPr="003679F7">
        <w:rPr>
          <w:rFonts w:asciiTheme="minorHAnsi" w:hAnsiTheme="minorHAnsi" w:cstheme="minorHAnsi"/>
          <w:sz w:val="24"/>
          <w:szCs w:val="24"/>
        </w:rPr>
        <w:t xml:space="preserve">poi </w:t>
      </w:r>
      <w:r w:rsidR="002D43C1" w:rsidRPr="003679F7">
        <w:rPr>
          <w:rFonts w:asciiTheme="minorHAnsi" w:hAnsiTheme="minorHAnsi" w:cstheme="minorHAnsi"/>
          <w:sz w:val="24"/>
          <w:szCs w:val="24"/>
        </w:rPr>
        <w:t>di indicare</w:t>
      </w:r>
      <w:r w:rsidR="001E0BBF" w:rsidRPr="003679F7">
        <w:rPr>
          <w:rFonts w:asciiTheme="minorHAnsi" w:hAnsiTheme="minorHAnsi" w:cstheme="minorHAnsi"/>
          <w:sz w:val="24"/>
          <w:szCs w:val="24"/>
        </w:rPr>
        <w:t xml:space="preserve"> l’ambito del</w:t>
      </w:r>
      <w:r w:rsidR="002D43C1" w:rsidRPr="003679F7">
        <w:rPr>
          <w:rFonts w:asciiTheme="minorHAnsi" w:hAnsiTheme="minorHAnsi" w:cstheme="minorHAnsi"/>
          <w:sz w:val="24"/>
          <w:szCs w:val="24"/>
        </w:rPr>
        <w:t xml:space="preserve">le soluzioni giuridiche attraverso </w:t>
      </w:r>
      <w:r w:rsidR="004C37C8" w:rsidRPr="003679F7">
        <w:rPr>
          <w:rFonts w:asciiTheme="minorHAnsi" w:hAnsiTheme="minorHAnsi" w:cstheme="minorHAnsi"/>
          <w:sz w:val="24"/>
          <w:szCs w:val="24"/>
        </w:rPr>
        <w:t>le quali è possibile</w:t>
      </w:r>
      <w:r w:rsidR="002D43C1" w:rsidRPr="003679F7">
        <w:rPr>
          <w:rFonts w:asciiTheme="minorHAnsi" w:hAnsiTheme="minorHAnsi" w:cstheme="minorHAnsi"/>
          <w:sz w:val="24"/>
          <w:szCs w:val="24"/>
        </w:rPr>
        <w:t xml:space="preserve"> introdurre nello schema societario tipo il requisito del controllo analogo.</w:t>
      </w:r>
    </w:p>
    <w:p w:rsidR="003B60BD" w:rsidRPr="003679F7" w:rsidRDefault="003B60BD" w:rsidP="00E10532">
      <w:pPr>
        <w:pStyle w:val="Corpo"/>
        <w:spacing w:line="360" w:lineRule="auto"/>
        <w:ind w:left="284" w:firstLine="850"/>
        <w:jc w:val="both"/>
        <w:rPr>
          <w:rFonts w:asciiTheme="minorHAnsi" w:hAnsiTheme="minorHAnsi" w:cstheme="minorHAnsi"/>
          <w:sz w:val="24"/>
          <w:szCs w:val="24"/>
        </w:rPr>
      </w:pPr>
      <w:r w:rsidRPr="003679F7">
        <w:rPr>
          <w:rFonts w:asciiTheme="minorHAnsi" w:hAnsiTheme="minorHAnsi" w:cstheme="minorHAnsi"/>
          <w:sz w:val="24"/>
          <w:szCs w:val="24"/>
        </w:rPr>
        <w:t xml:space="preserve">La questione non è di poco conto, atteso che potrebbe </w:t>
      </w:r>
      <w:r w:rsidR="000633AA" w:rsidRPr="003679F7">
        <w:rPr>
          <w:rFonts w:asciiTheme="minorHAnsi" w:hAnsiTheme="minorHAnsi" w:cstheme="minorHAnsi"/>
          <w:sz w:val="24"/>
          <w:szCs w:val="24"/>
        </w:rPr>
        <w:t>opina</w:t>
      </w:r>
      <w:r w:rsidRPr="003679F7">
        <w:rPr>
          <w:rFonts w:asciiTheme="minorHAnsi" w:hAnsiTheme="minorHAnsi" w:cstheme="minorHAnsi"/>
          <w:sz w:val="24"/>
          <w:szCs w:val="24"/>
        </w:rPr>
        <w:t>rsi che il soggetto in house, in quanto privo di soggettività (quantomeno riguardo all’</w:t>
      </w:r>
      <w:r w:rsidR="00764F2D" w:rsidRPr="003679F7">
        <w:rPr>
          <w:rFonts w:asciiTheme="minorHAnsi" w:hAnsiTheme="minorHAnsi" w:cstheme="minorHAnsi"/>
          <w:sz w:val="24"/>
          <w:szCs w:val="24"/>
        </w:rPr>
        <w:t>e</w:t>
      </w:r>
      <w:r w:rsidRPr="003679F7">
        <w:rPr>
          <w:rFonts w:asciiTheme="minorHAnsi" w:hAnsiTheme="minorHAnsi" w:cstheme="minorHAnsi"/>
          <w:sz w:val="24"/>
          <w:szCs w:val="24"/>
        </w:rPr>
        <w:t xml:space="preserve">nte controllante), </w:t>
      </w:r>
      <w:r w:rsidR="000633AA" w:rsidRPr="003679F7">
        <w:rPr>
          <w:rFonts w:asciiTheme="minorHAnsi" w:hAnsiTheme="minorHAnsi" w:cstheme="minorHAnsi"/>
          <w:sz w:val="24"/>
          <w:szCs w:val="24"/>
        </w:rPr>
        <w:t>dia luogo</w:t>
      </w:r>
      <w:r w:rsidR="004C37C8" w:rsidRPr="003679F7">
        <w:rPr>
          <w:rFonts w:asciiTheme="minorHAnsi" w:hAnsiTheme="minorHAnsi" w:cstheme="minorHAnsi"/>
          <w:sz w:val="24"/>
          <w:szCs w:val="24"/>
        </w:rPr>
        <w:t>, in definitiva,</w:t>
      </w:r>
      <w:r w:rsidRPr="003679F7">
        <w:rPr>
          <w:rFonts w:asciiTheme="minorHAnsi" w:hAnsiTheme="minorHAnsi" w:cstheme="minorHAnsi"/>
          <w:sz w:val="24"/>
          <w:szCs w:val="24"/>
        </w:rPr>
        <w:t xml:space="preserve"> </w:t>
      </w:r>
      <w:r w:rsidR="000633AA" w:rsidRPr="003679F7">
        <w:rPr>
          <w:rFonts w:asciiTheme="minorHAnsi" w:hAnsiTheme="minorHAnsi" w:cstheme="minorHAnsi"/>
          <w:sz w:val="24"/>
          <w:szCs w:val="24"/>
        </w:rPr>
        <w:t xml:space="preserve">ad </w:t>
      </w:r>
      <w:r w:rsidRPr="003679F7">
        <w:rPr>
          <w:rFonts w:asciiTheme="minorHAnsi" w:hAnsiTheme="minorHAnsi" w:cstheme="minorHAnsi"/>
          <w:sz w:val="24"/>
          <w:szCs w:val="24"/>
        </w:rPr>
        <w:t>un modello nuovo di società, aggiuntivo rispetto a quelli codicisticamente definiti.</w:t>
      </w:r>
    </w:p>
    <w:p w:rsidR="0076354C" w:rsidRDefault="003B60BD" w:rsidP="00E10532">
      <w:pPr>
        <w:pStyle w:val="Corpo"/>
        <w:spacing w:line="360" w:lineRule="auto"/>
        <w:ind w:left="284" w:firstLine="850"/>
        <w:jc w:val="both"/>
        <w:rPr>
          <w:rFonts w:asciiTheme="minorHAnsi" w:hAnsiTheme="minorHAnsi" w:cstheme="minorHAnsi"/>
          <w:sz w:val="24"/>
          <w:szCs w:val="24"/>
        </w:rPr>
      </w:pPr>
      <w:r w:rsidRPr="003679F7">
        <w:rPr>
          <w:rFonts w:asciiTheme="minorHAnsi" w:hAnsiTheme="minorHAnsi" w:cstheme="minorHAnsi"/>
          <w:sz w:val="24"/>
          <w:szCs w:val="24"/>
        </w:rPr>
        <w:t xml:space="preserve">Tale interpretazione </w:t>
      </w:r>
      <w:r w:rsidR="0076354C">
        <w:rPr>
          <w:rFonts w:asciiTheme="minorHAnsi" w:hAnsiTheme="minorHAnsi" w:cstheme="minorHAnsi"/>
          <w:sz w:val="24"/>
          <w:szCs w:val="24"/>
        </w:rPr>
        <w:t>viene</w:t>
      </w:r>
      <w:r w:rsidRPr="003679F7">
        <w:rPr>
          <w:rFonts w:asciiTheme="minorHAnsi" w:hAnsiTheme="minorHAnsi" w:cstheme="minorHAnsi"/>
          <w:sz w:val="24"/>
          <w:szCs w:val="24"/>
        </w:rPr>
        <w:t xml:space="preserve"> ricusata dal </w:t>
      </w:r>
      <w:r w:rsidR="00EC3142">
        <w:rPr>
          <w:rFonts w:asciiTheme="minorHAnsi" w:hAnsiTheme="minorHAnsi" w:cstheme="minorHAnsi"/>
          <w:sz w:val="24"/>
          <w:szCs w:val="24"/>
        </w:rPr>
        <w:t>l</w:t>
      </w:r>
      <w:r w:rsidRPr="003679F7">
        <w:rPr>
          <w:rFonts w:asciiTheme="minorHAnsi" w:hAnsiTheme="minorHAnsi" w:cstheme="minorHAnsi"/>
          <w:sz w:val="24"/>
          <w:szCs w:val="24"/>
        </w:rPr>
        <w:t>egislatore, il quale</w:t>
      </w:r>
      <w:r w:rsidR="001E0BBF" w:rsidRPr="003679F7">
        <w:rPr>
          <w:rFonts w:asciiTheme="minorHAnsi" w:hAnsiTheme="minorHAnsi" w:cstheme="minorHAnsi"/>
          <w:sz w:val="24"/>
          <w:szCs w:val="24"/>
        </w:rPr>
        <w:t xml:space="preserve"> </w:t>
      </w:r>
      <w:r w:rsidR="0076354C">
        <w:rPr>
          <w:rFonts w:asciiTheme="minorHAnsi" w:hAnsiTheme="minorHAnsi" w:cstheme="minorHAnsi"/>
          <w:sz w:val="24"/>
          <w:szCs w:val="24"/>
        </w:rPr>
        <w:t>prevede</w:t>
      </w:r>
      <w:r w:rsidR="004C37C8" w:rsidRPr="003679F7">
        <w:rPr>
          <w:rFonts w:asciiTheme="minorHAnsi" w:hAnsiTheme="minorHAnsi" w:cstheme="minorHAnsi"/>
          <w:sz w:val="24"/>
          <w:szCs w:val="24"/>
        </w:rPr>
        <w:t xml:space="preserve"> invece </w:t>
      </w:r>
      <w:r w:rsidRPr="003679F7">
        <w:rPr>
          <w:rFonts w:asciiTheme="minorHAnsi" w:hAnsiTheme="minorHAnsi" w:cstheme="minorHAnsi"/>
          <w:sz w:val="24"/>
          <w:szCs w:val="24"/>
        </w:rPr>
        <w:t xml:space="preserve">che la </w:t>
      </w:r>
      <w:r w:rsidR="00002464" w:rsidRPr="003679F7">
        <w:rPr>
          <w:rFonts w:asciiTheme="minorHAnsi" w:hAnsiTheme="minorHAnsi" w:cstheme="minorHAnsi"/>
          <w:sz w:val="24"/>
          <w:szCs w:val="24"/>
        </w:rPr>
        <w:t>configur</w:t>
      </w:r>
      <w:r w:rsidRPr="003679F7">
        <w:rPr>
          <w:rFonts w:asciiTheme="minorHAnsi" w:hAnsiTheme="minorHAnsi" w:cstheme="minorHAnsi"/>
          <w:sz w:val="24"/>
          <w:szCs w:val="24"/>
        </w:rPr>
        <w:t>azione d</w:t>
      </w:r>
      <w:r w:rsidR="00002464" w:rsidRPr="003679F7">
        <w:rPr>
          <w:rFonts w:asciiTheme="minorHAnsi" w:hAnsiTheme="minorHAnsi" w:cstheme="minorHAnsi"/>
          <w:sz w:val="24"/>
          <w:szCs w:val="24"/>
        </w:rPr>
        <w:t>i un</w:t>
      </w:r>
      <w:r w:rsidRPr="003679F7">
        <w:rPr>
          <w:rFonts w:asciiTheme="minorHAnsi" w:hAnsiTheme="minorHAnsi" w:cstheme="minorHAnsi"/>
          <w:sz w:val="24"/>
          <w:szCs w:val="24"/>
        </w:rPr>
        <w:t xml:space="preserve">a società comune </w:t>
      </w:r>
      <w:r w:rsidR="00002464" w:rsidRPr="003679F7">
        <w:rPr>
          <w:rFonts w:asciiTheme="minorHAnsi" w:hAnsiTheme="minorHAnsi" w:cstheme="minorHAnsi"/>
          <w:sz w:val="24"/>
          <w:szCs w:val="24"/>
        </w:rPr>
        <w:t>come</w:t>
      </w:r>
      <w:r w:rsidRPr="003679F7">
        <w:rPr>
          <w:rFonts w:asciiTheme="minorHAnsi" w:hAnsiTheme="minorHAnsi" w:cstheme="minorHAnsi"/>
          <w:sz w:val="24"/>
          <w:szCs w:val="24"/>
        </w:rPr>
        <w:t xml:space="preserve"> società in house avvenga mediante </w:t>
      </w:r>
      <w:r w:rsidR="0076354C">
        <w:rPr>
          <w:rFonts w:asciiTheme="minorHAnsi" w:hAnsiTheme="minorHAnsi" w:cstheme="minorHAnsi"/>
          <w:sz w:val="24"/>
          <w:szCs w:val="24"/>
        </w:rPr>
        <w:t xml:space="preserve">l’adozione di </w:t>
      </w:r>
      <w:r w:rsidR="004C37C8" w:rsidRPr="003679F7">
        <w:rPr>
          <w:rFonts w:asciiTheme="minorHAnsi" w:hAnsiTheme="minorHAnsi" w:cstheme="minorHAnsi"/>
          <w:sz w:val="24"/>
          <w:szCs w:val="24"/>
        </w:rPr>
        <w:t xml:space="preserve">taluni </w:t>
      </w:r>
      <w:r w:rsidRPr="003679F7">
        <w:rPr>
          <w:rFonts w:asciiTheme="minorHAnsi" w:hAnsiTheme="minorHAnsi" w:cstheme="minorHAnsi"/>
          <w:sz w:val="24"/>
          <w:szCs w:val="24"/>
        </w:rPr>
        <w:t>a</w:t>
      </w:r>
      <w:r w:rsidR="0076354C">
        <w:rPr>
          <w:rFonts w:asciiTheme="minorHAnsi" w:hAnsiTheme="minorHAnsi" w:cstheme="minorHAnsi"/>
          <w:sz w:val="24"/>
          <w:szCs w:val="24"/>
        </w:rPr>
        <w:t>datta</w:t>
      </w:r>
      <w:r w:rsidRPr="003679F7">
        <w:rPr>
          <w:rFonts w:asciiTheme="minorHAnsi" w:hAnsiTheme="minorHAnsi" w:cstheme="minorHAnsi"/>
          <w:sz w:val="24"/>
          <w:szCs w:val="24"/>
        </w:rPr>
        <w:t>menti che non incidono sulla</w:t>
      </w:r>
      <w:r w:rsidR="004C37C8" w:rsidRPr="003679F7">
        <w:rPr>
          <w:rFonts w:asciiTheme="minorHAnsi" w:hAnsiTheme="minorHAnsi" w:cstheme="minorHAnsi"/>
          <w:sz w:val="24"/>
          <w:szCs w:val="24"/>
        </w:rPr>
        <w:t xml:space="preserve"> </w:t>
      </w:r>
      <w:r w:rsidRPr="003679F7">
        <w:rPr>
          <w:rFonts w:asciiTheme="minorHAnsi" w:hAnsiTheme="minorHAnsi" w:cstheme="minorHAnsi"/>
          <w:sz w:val="24"/>
          <w:szCs w:val="24"/>
        </w:rPr>
        <w:t>forma giuridica dell’ente</w:t>
      </w:r>
      <w:r w:rsidR="0076354C">
        <w:rPr>
          <w:rFonts w:asciiTheme="minorHAnsi" w:hAnsiTheme="minorHAnsi" w:cstheme="minorHAnsi"/>
          <w:sz w:val="24"/>
          <w:szCs w:val="24"/>
        </w:rPr>
        <w:t>.</w:t>
      </w:r>
    </w:p>
    <w:p w:rsidR="001E0BBF" w:rsidRPr="003679F7" w:rsidRDefault="0076354C" w:rsidP="00E10532">
      <w:pPr>
        <w:pStyle w:val="Corpo"/>
        <w:spacing w:line="360" w:lineRule="auto"/>
        <w:ind w:left="284" w:firstLine="850"/>
        <w:jc w:val="both"/>
        <w:rPr>
          <w:rFonts w:asciiTheme="minorHAnsi" w:hAnsiTheme="minorHAnsi" w:cstheme="minorHAnsi"/>
          <w:sz w:val="24"/>
          <w:szCs w:val="24"/>
        </w:rPr>
      </w:pPr>
      <w:r>
        <w:rPr>
          <w:rFonts w:asciiTheme="minorHAnsi" w:hAnsiTheme="minorHAnsi" w:cstheme="minorHAnsi"/>
          <w:sz w:val="24"/>
          <w:szCs w:val="24"/>
        </w:rPr>
        <w:t>P</w:t>
      </w:r>
      <w:r w:rsidR="003B60BD" w:rsidRPr="003679F7">
        <w:rPr>
          <w:rFonts w:asciiTheme="minorHAnsi" w:hAnsiTheme="minorHAnsi" w:cstheme="minorHAnsi"/>
          <w:sz w:val="24"/>
          <w:szCs w:val="24"/>
        </w:rPr>
        <w:t>ertanto</w:t>
      </w:r>
      <w:r>
        <w:rPr>
          <w:rFonts w:asciiTheme="minorHAnsi" w:hAnsiTheme="minorHAnsi" w:cstheme="minorHAnsi"/>
          <w:sz w:val="24"/>
          <w:szCs w:val="24"/>
        </w:rPr>
        <w:t>,</w:t>
      </w:r>
      <w:r w:rsidR="003B60BD" w:rsidRPr="003679F7">
        <w:rPr>
          <w:rFonts w:asciiTheme="minorHAnsi" w:hAnsiTheme="minorHAnsi" w:cstheme="minorHAnsi"/>
          <w:sz w:val="24"/>
          <w:szCs w:val="24"/>
        </w:rPr>
        <w:t xml:space="preserve"> viene espressamente consentito che</w:t>
      </w:r>
      <w:r w:rsidR="001E0BBF" w:rsidRPr="003679F7">
        <w:rPr>
          <w:rFonts w:asciiTheme="minorHAnsi" w:hAnsiTheme="minorHAnsi" w:cstheme="minorHAnsi"/>
          <w:sz w:val="24"/>
          <w:szCs w:val="24"/>
        </w:rPr>
        <w:t>:</w:t>
      </w:r>
    </w:p>
    <w:p w:rsidR="002D43C1" w:rsidRPr="003679F7" w:rsidRDefault="002D43C1" w:rsidP="00E10532">
      <w:pPr>
        <w:pStyle w:val="Corpo"/>
        <w:spacing w:line="360" w:lineRule="auto"/>
        <w:ind w:left="284" w:firstLine="850"/>
        <w:jc w:val="both"/>
        <w:rPr>
          <w:rFonts w:asciiTheme="minorHAnsi" w:hAnsiTheme="minorHAnsi" w:cstheme="minorHAnsi"/>
          <w:sz w:val="24"/>
          <w:szCs w:val="24"/>
        </w:rPr>
      </w:pPr>
      <w:r w:rsidRPr="003679F7">
        <w:rPr>
          <w:rFonts w:asciiTheme="minorHAnsi" w:hAnsiTheme="minorHAnsi" w:cstheme="minorHAnsi"/>
          <w:sz w:val="24"/>
          <w:szCs w:val="24"/>
        </w:rPr>
        <w:lastRenderedPageBreak/>
        <w:t>a) gli statuti delle società per azioni poss</w:t>
      </w:r>
      <w:r w:rsidR="003B60BD" w:rsidRPr="003679F7">
        <w:rPr>
          <w:rFonts w:asciiTheme="minorHAnsi" w:hAnsiTheme="minorHAnsi" w:cstheme="minorHAnsi"/>
          <w:sz w:val="24"/>
          <w:szCs w:val="24"/>
        </w:rPr>
        <w:t>a</w:t>
      </w:r>
      <w:r w:rsidRPr="003679F7">
        <w:rPr>
          <w:rFonts w:asciiTheme="minorHAnsi" w:hAnsiTheme="minorHAnsi" w:cstheme="minorHAnsi"/>
          <w:sz w:val="24"/>
          <w:szCs w:val="24"/>
        </w:rPr>
        <w:t>no contenere clausole</w:t>
      </w:r>
      <w:r w:rsidR="001E0BBF" w:rsidRPr="003679F7">
        <w:rPr>
          <w:rFonts w:asciiTheme="minorHAnsi" w:hAnsiTheme="minorHAnsi" w:cstheme="minorHAnsi"/>
          <w:sz w:val="24"/>
          <w:szCs w:val="24"/>
        </w:rPr>
        <w:t xml:space="preserve"> </w:t>
      </w:r>
      <w:r w:rsidRPr="003679F7">
        <w:rPr>
          <w:rFonts w:asciiTheme="minorHAnsi" w:hAnsiTheme="minorHAnsi" w:cstheme="minorHAnsi"/>
          <w:sz w:val="24"/>
          <w:szCs w:val="24"/>
        </w:rPr>
        <w:t>in deroga delle disposizioni del</w:t>
      </w:r>
      <w:r w:rsidR="001E0BBF" w:rsidRPr="003679F7">
        <w:rPr>
          <w:rFonts w:asciiTheme="minorHAnsi" w:hAnsiTheme="minorHAnsi" w:cstheme="minorHAnsi"/>
          <w:sz w:val="24"/>
          <w:szCs w:val="24"/>
        </w:rPr>
        <w:t>l’</w:t>
      </w:r>
      <w:r w:rsidRPr="003679F7">
        <w:rPr>
          <w:rFonts w:asciiTheme="minorHAnsi" w:hAnsiTheme="minorHAnsi" w:cstheme="minorHAnsi"/>
          <w:sz w:val="24"/>
          <w:szCs w:val="24"/>
        </w:rPr>
        <w:t>art</w:t>
      </w:r>
      <w:r w:rsidR="001E0BBF" w:rsidRPr="003679F7">
        <w:rPr>
          <w:rFonts w:asciiTheme="minorHAnsi" w:hAnsiTheme="minorHAnsi" w:cstheme="minorHAnsi"/>
          <w:sz w:val="24"/>
          <w:szCs w:val="24"/>
        </w:rPr>
        <w:t xml:space="preserve">. </w:t>
      </w:r>
      <w:r w:rsidRPr="003679F7">
        <w:rPr>
          <w:rFonts w:asciiTheme="minorHAnsi" w:hAnsiTheme="minorHAnsi" w:cstheme="minorHAnsi"/>
          <w:sz w:val="24"/>
          <w:szCs w:val="24"/>
        </w:rPr>
        <w:t>2380-</w:t>
      </w:r>
      <w:r w:rsidRPr="003679F7">
        <w:rPr>
          <w:rFonts w:asciiTheme="minorHAnsi" w:hAnsiTheme="minorHAnsi" w:cstheme="minorHAnsi"/>
          <w:i/>
          <w:sz w:val="24"/>
          <w:szCs w:val="24"/>
        </w:rPr>
        <w:t>bis</w:t>
      </w:r>
      <w:r w:rsidRPr="003679F7">
        <w:rPr>
          <w:rFonts w:asciiTheme="minorHAnsi" w:hAnsiTheme="minorHAnsi" w:cstheme="minorHAnsi"/>
          <w:sz w:val="24"/>
          <w:szCs w:val="24"/>
        </w:rPr>
        <w:t xml:space="preserve"> </w:t>
      </w:r>
      <w:r w:rsidR="0076354C">
        <w:rPr>
          <w:rFonts w:asciiTheme="minorHAnsi" w:hAnsiTheme="minorHAnsi" w:cstheme="minorHAnsi"/>
          <w:sz w:val="24"/>
          <w:szCs w:val="24"/>
        </w:rPr>
        <w:t xml:space="preserve">(sui poteri degli amministratori) </w:t>
      </w:r>
      <w:r w:rsidRPr="003679F7">
        <w:rPr>
          <w:rFonts w:asciiTheme="minorHAnsi" w:hAnsiTheme="minorHAnsi" w:cstheme="minorHAnsi"/>
          <w:sz w:val="24"/>
          <w:szCs w:val="24"/>
        </w:rPr>
        <w:t>e dell</w:t>
      </w:r>
      <w:r w:rsidR="001E0BBF" w:rsidRPr="003679F7">
        <w:rPr>
          <w:rFonts w:asciiTheme="minorHAnsi" w:hAnsiTheme="minorHAnsi" w:cstheme="minorHAnsi"/>
          <w:sz w:val="24"/>
          <w:szCs w:val="24"/>
        </w:rPr>
        <w:t>’</w:t>
      </w:r>
      <w:r w:rsidRPr="003679F7">
        <w:rPr>
          <w:rFonts w:asciiTheme="minorHAnsi" w:hAnsiTheme="minorHAnsi" w:cstheme="minorHAnsi"/>
          <w:sz w:val="24"/>
          <w:szCs w:val="24"/>
        </w:rPr>
        <w:t>art</w:t>
      </w:r>
      <w:r w:rsidR="001E0BBF" w:rsidRPr="003679F7">
        <w:rPr>
          <w:rFonts w:asciiTheme="minorHAnsi" w:hAnsiTheme="minorHAnsi" w:cstheme="minorHAnsi"/>
          <w:sz w:val="24"/>
          <w:szCs w:val="24"/>
        </w:rPr>
        <w:t xml:space="preserve">. </w:t>
      </w:r>
      <w:r w:rsidRPr="003679F7">
        <w:rPr>
          <w:rFonts w:asciiTheme="minorHAnsi" w:hAnsiTheme="minorHAnsi" w:cstheme="minorHAnsi"/>
          <w:sz w:val="24"/>
          <w:szCs w:val="24"/>
        </w:rPr>
        <w:t>2409-</w:t>
      </w:r>
      <w:r w:rsidRPr="003679F7">
        <w:rPr>
          <w:rFonts w:asciiTheme="minorHAnsi" w:hAnsiTheme="minorHAnsi" w:cstheme="minorHAnsi"/>
          <w:i/>
          <w:sz w:val="24"/>
          <w:szCs w:val="24"/>
        </w:rPr>
        <w:t>novies</w:t>
      </w:r>
      <w:r w:rsidRPr="003679F7">
        <w:rPr>
          <w:rFonts w:asciiTheme="minorHAnsi" w:hAnsiTheme="minorHAnsi" w:cstheme="minorHAnsi"/>
          <w:sz w:val="24"/>
          <w:szCs w:val="24"/>
        </w:rPr>
        <w:t xml:space="preserve"> del codice civile</w:t>
      </w:r>
      <w:r w:rsidR="0076354C">
        <w:rPr>
          <w:rFonts w:asciiTheme="minorHAnsi" w:hAnsiTheme="minorHAnsi" w:cstheme="minorHAnsi"/>
          <w:sz w:val="24"/>
          <w:szCs w:val="24"/>
        </w:rPr>
        <w:t xml:space="preserve"> (sui poteri del consiglio di gestione)</w:t>
      </w:r>
      <w:r w:rsidRPr="003679F7">
        <w:rPr>
          <w:rFonts w:asciiTheme="minorHAnsi" w:hAnsiTheme="minorHAnsi" w:cstheme="minorHAnsi"/>
          <w:sz w:val="24"/>
          <w:szCs w:val="24"/>
        </w:rPr>
        <w:t>;</w:t>
      </w:r>
    </w:p>
    <w:p w:rsidR="002D43C1" w:rsidRPr="003679F7" w:rsidRDefault="002D43C1" w:rsidP="00E10532">
      <w:pPr>
        <w:pStyle w:val="Corpo"/>
        <w:spacing w:line="360" w:lineRule="auto"/>
        <w:ind w:left="284" w:firstLine="850"/>
        <w:jc w:val="both"/>
        <w:rPr>
          <w:rFonts w:asciiTheme="minorHAnsi" w:hAnsiTheme="minorHAnsi" w:cstheme="minorHAnsi"/>
          <w:sz w:val="24"/>
          <w:szCs w:val="24"/>
        </w:rPr>
      </w:pPr>
      <w:r w:rsidRPr="003679F7">
        <w:rPr>
          <w:rFonts w:asciiTheme="minorHAnsi" w:hAnsiTheme="minorHAnsi" w:cstheme="minorHAnsi"/>
          <w:sz w:val="24"/>
          <w:szCs w:val="24"/>
        </w:rPr>
        <w:t>b) gli statuti delle società a responsabilità limitata poss</w:t>
      </w:r>
      <w:r w:rsidR="003B60BD" w:rsidRPr="003679F7">
        <w:rPr>
          <w:rFonts w:asciiTheme="minorHAnsi" w:hAnsiTheme="minorHAnsi" w:cstheme="minorHAnsi"/>
          <w:sz w:val="24"/>
          <w:szCs w:val="24"/>
        </w:rPr>
        <w:t>a</w:t>
      </w:r>
      <w:r w:rsidRPr="003679F7">
        <w:rPr>
          <w:rFonts w:asciiTheme="minorHAnsi" w:hAnsiTheme="minorHAnsi" w:cstheme="minorHAnsi"/>
          <w:sz w:val="24"/>
          <w:szCs w:val="24"/>
        </w:rPr>
        <w:t>no</w:t>
      </w:r>
      <w:r w:rsidR="001E0BBF" w:rsidRPr="003679F7">
        <w:rPr>
          <w:rFonts w:asciiTheme="minorHAnsi" w:hAnsiTheme="minorHAnsi" w:cstheme="minorHAnsi"/>
          <w:sz w:val="24"/>
          <w:szCs w:val="24"/>
        </w:rPr>
        <w:t xml:space="preserve"> </w:t>
      </w:r>
      <w:r w:rsidRPr="003679F7">
        <w:rPr>
          <w:rFonts w:asciiTheme="minorHAnsi" w:hAnsiTheme="minorHAnsi" w:cstheme="minorHAnsi"/>
          <w:sz w:val="24"/>
          <w:szCs w:val="24"/>
        </w:rPr>
        <w:t>prevedere l</w:t>
      </w:r>
      <w:r w:rsidR="001E0BBF" w:rsidRPr="003679F7">
        <w:rPr>
          <w:rFonts w:asciiTheme="minorHAnsi" w:hAnsiTheme="minorHAnsi" w:cstheme="minorHAnsi"/>
          <w:sz w:val="24"/>
          <w:szCs w:val="24"/>
        </w:rPr>
        <w:t>’</w:t>
      </w:r>
      <w:r w:rsidRPr="003679F7">
        <w:rPr>
          <w:rFonts w:asciiTheme="minorHAnsi" w:hAnsiTheme="minorHAnsi" w:cstheme="minorHAnsi"/>
          <w:sz w:val="24"/>
          <w:szCs w:val="24"/>
        </w:rPr>
        <w:t>attribuzione all</w:t>
      </w:r>
      <w:r w:rsidR="001E0BBF" w:rsidRPr="003679F7">
        <w:rPr>
          <w:rFonts w:asciiTheme="minorHAnsi" w:hAnsiTheme="minorHAnsi" w:cstheme="minorHAnsi"/>
          <w:sz w:val="24"/>
          <w:szCs w:val="24"/>
        </w:rPr>
        <w:t>’</w:t>
      </w:r>
      <w:r w:rsidRPr="003679F7">
        <w:rPr>
          <w:rFonts w:asciiTheme="minorHAnsi" w:hAnsiTheme="minorHAnsi" w:cstheme="minorHAnsi"/>
          <w:sz w:val="24"/>
          <w:szCs w:val="24"/>
        </w:rPr>
        <w:t>ente o agli enti pubblici soci di</w:t>
      </w:r>
      <w:r w:rsidR="001E0BBF" w:rsidRPr="003679F7">
        <w:rPr>
          <w:rFonts w:asciiTheme="minorHAnsi" w:hAnsiTheme="minorHAnsi" w:cstheme="minorHAnsi"/>
          <w:sz w:val="24"/>
          <w:szCs w:val="24"/>
        </w:rPr>
        <w:t xml:space="preserve"> </w:t>
      </w:r>
      <w:r w:rsidRPr="003679F7">
        <w:rPr>
          <w:rFonts w:asciiTheme="minorHAnsi" w:hAnsiTheme="minorHAnsi" w:cstheme="minorHAnsi"/>
          <w:sz w:val="24"/>
          <w:szCs w:val="24"/>
        </w:rPr>
        <w:t>particolari diritti, ai sensi dell</w:t>
      </w:r>
      <w:r w:rsidR="001E0BBF" w:rsidRPr="003679F7">
        <w:rPr>
          <w:rFonts w:asciiTheme="minorHAnsi" w:hAnsiTheme="minorHAnsi" w:cstheme="minorHAnsi"/>
          <w:sz w:val="24"/>
          <w:szCs w:val="24"/>
        </w:rPr>
        <w:t>’</w:t>
      </w:r>
      <w:r w:rsidRPr="003679F7">
        <w:rPr>
          <w:rFonts w:asciiTheme="minorHAnsi" w:hAnsiTheme="minorHAnsi" w:cstheme="minorHAnsi"/>
          <w:sz w:val="24"/>
          <w:szCs w:val="24"/>
        </w:rPr>
        <w:t>art</w:t>
      </w:r>
      <w:r w:rsidR="001E0BBF" w:rsidRPr="003679F7">
        <w:rPr>
          <w:rFonts w:asciiTheme="minorHAnsi" w:hAnsiTheme="minorHAnsi" w:cstheme="minorHAnsi"/>
          <w:sz w:val="24"/>
          <w:szCs w:val="24"/>
        </w:rPr>
        <w:t>.</w:t>
      </w:r>
      <w:r w:rsidRPr="003679F7">
        <w:rPr>
          <w:rFonts w:asciiTheme="minorHAnsi" w:hAnsiTheme="minorHAnsi" w:cstheme="minorHAnsi"/>
          <w:sz w:val="24"/>
          <w:szCs w:val="24"/>
        </w:rPr>
        <w:t xml:space="preserve"> 2468, comma</w:t>
      </w:r>
      <w:r w:rsidR="003B60BD" w:rsidRPr="003679F7">
        <w:rPr>
          <w:rFonts w:asciiTheme="minorHAnsi" w:hAnsiTheme="minorHAnsi" w:cstheme="minorHAnsi"/>
          <w:sz w:val="24"/>
          <w:szCs w:val="24"/>
        </w:rPr>
        <w:t xml:space="preserve"> 3</w:t>
      </w:r>
      <w:r w:rsidRPr="003679F7">
        <w:rPr>
          <w:rFonts w:asciiTheme="minorHAnsi" w:hAnsiTheme="minorHAnsi" w:cstheme="minorHAnsi"/>
          <w:sz w:val="24"/>
          <w:szCs w:val="24"/>
        </w:rPr>
        <w:t>, del</w:t>
      </w:r>
      <w:r w:rsidR="001E0BBF" w:rsidRPr="003679F7">
        <w:rPr>
          <w:rFonts w:asciiTheme="minorHAnsi" w:hAnsiTheme="minorHAnsi" w:cstheme="minorHAnsi"/>
          <w:sz w:val="24"/>
          <w:szCs w:val="24"/>
        </w:rPr>
        <w:t xml:space="preserve"> </w:t>
      </w:r>
      <w:r w:rsidRPr="003679F7">
        <w:rPr>
          <w:rFonts w:asciiTheme="minorHAnsi" w:hAnsiTheme="minorHAnsi" w:cstheme="minorHAnsi"/>
          <w:sz w:val="24"/>
          <w:szCs w:val="24"/>
        </w:rPr>
        <w:t>codice civile;</w:t>
      </w:r>
    </w:p>
    <w:p w:rsidR="002D43C1" w:rsidRPr="003679F7" w:rsidRDefault="002D43C1" w:rsidP="00E10532">
      <w:pPr>
        <w:pStyle w:val="Corpo"/>
        <w:spacing w:line="360" w:lineRule="auto"/>
        <w:ind w:left="284" w:firstLine="850"/>
        <w:jc w:val="both"/>
        <w:rPr>
          <w:rFonts w:asciiTheme="minorHAnsi" w:hAnsiTheme="minorHAnsi" w:cstheme="minorHAnsi"/>
          <w:sz w:val="24"/>
          <w:szCs w:val="24"/>
        </w:rPr>
      </w:pPr>
      <w:r w:rsidRPr="003679F7">
        <w:rPr>
          <w:rFonts w:asciiTheme="minorHAnsi" w:hAnsiTheme="minorHAnsi" w:cstheme="minorHAnsi"/>
          <w:sz w:val="24"/>
          <w:szCs w:val="24"/>
        </w:rPr>
        <w:t xml:space="preserve">c) </w:t>
      </w:r>
      <w:r w:rsidR="003B60BD" w:rsidRPr="003679F7">
        <w:rPr>
          <w:rFonts w:asciiTheme="minorHAnsi" w:hAnsiTheme="minorHAnsi" w:cstheme="minorHAnsi"/>
          <w:sz w:val="24"/>
          <w:szCs w:val="24"/>
        </w:rPr>
        <w:t xml:space="preserve">i requisiti del controllo analogo possano, </w:t>
      </w:r>
      <w:r w:rsidRPr="003679F7">
        <w:rPr>
          <w:rFonts w:asciiTheme="minorHAnsi" w:hAnsiTheme="minorHAnsi" w:cstheme="minorHAnsi"/>
          <w:sz w:val="24"/>
          <w:szCs w:val="24"/>
        </w:rPr>
        <w:t>in ogni caso, essere</w:t>
      </w:r>
      <w:r w:rsidR="001E0BBF" w:rsidRPr="003679F7">
        <w:rPr>
          <w:rFonts w:asciiTheme="minorHAnsi" w:hAnsiTheme="minorHAnsi" w:cstheme="minorHAnsi"/>
          <w:sz w:val="24"/>
          <w:szCs w:val="24"/>
        </w:rPr>
        <w:t xml:space="preserve"> </w:t>
      </w:r>
      <w:r w:rsidRPr="003679F7">
        <w:rPr>
          <w:rFonts w:asciiTheme="minorHAnsi" w:hAnsiTheme="minorHAnsi" w:cstheme="minorHAnsi"/>
          <w:sz w:val="24"/>
          <w:szCs w:val="24"/>
        </w:rPr>
        <w:t>acquisiti anche mediante la conclusione di appositi patti</w:t>
      </w:r>
      <w:r w:rsidR="001E0BBF" w:rsidRPr="003679F7">
        <w:rPr>
          <w:rFonts w:asciiTheme="minorHAnsi" w:hAnsiTheme="minorHAnsi" w:cstheme="minorHAnsi"/>
          <w:sz w:val="24"/>
          <w:szCs w:val="24"/>
        </w:rPr>
        <w:t xml:space="preserve"> </w:t>
      </w:r>
      <w:r w:rsidRPr="003679F7">
        <w:rPr>
          <w:rFonts w:asciiTheme="minorHAnsi" w:hAnsiTheme="minorHAnsi" w:cstheme="minorHAnsi"/>
          <w:sz w:val="24"/>
          <w:szCs w:val="24"/>
        </w:rPr>
        <w:t>parasociali</w:t>
      </w:r>
      <w:r w:rsidR="003B60BD" w:rsidRPr="003679F7">
        <w:rPr>
          <w:rFonts w:asciiTheme="minorHAnsi" w:hAnsiTheme="minorHAnsi" w:cstheme="minorHAnsi"/>
          <w:sz w:val="24"/>
          <w:szCs w:val="24"/>
        </w:rPr>
        <w:t xml:space="preserve"> di</w:t>
      </w:r>
      <w:r w:rsidRPr="003679F7">
        <w:rPr>
          <w:rFonts w:asciiTheme="minorHAnsi" w:hAnsiTheme="minorHAnsi" w:cstheme="minorHAnsi"/>
          <w:sz w:val="24"/>
          <w:szCs w:val="24"/>
        </w:rPr>
        <w:t xml:space="preserve"> durata superiore a cinque anni,</w:t>
      </w:r>
      <w:r w:rsidR="001E0BBF" w:rsidRPr="003679F7">
        <w:rPr>
          <w:rFonts w:asciiTheme="minorHAnsi" w:hAnsiTheme="minorHAnsi" w:cstheme="minorHAnsi"/>
          <w:sz w:val="24"/>
          <w:szCs w:val="24"/>
        </w:rPr>
        <w:t xml:space="preserve"> </w:t>
      </w:r>
      <w:r w:rsidRPr="003679F7">
        <w:rPr>
          <w:rFonts w:asciiTheme="minorHAnsi" w:hAnsiTheme="minorHAnsi" w:cstheme="minorHAnsi"/>
          <w:sz w:val="24"/>
          <w:szCs w:val="24"/>
        </w:rPr>
        <w:t>in deroga al</w:t>
      </w:r>
      <w:r w:rsidR="001E0BBF" w:rsidRPr="003679F7">
        <w:rPr>
          <w:rFonts w:asciiTheme="minorHAnsi" w:hAnsiTheme="minorHAnsi" w:cstheme="minorHAnsi"/>
          <w:sz w:val="24"/>
          <w:szCs w:val="24"/>
        </w:rPr>
        <w:t>l’</w:t>
      </w:r>
      <w:r w:rsidRPr="003679F7">
        <w:rPr>
          <w:rFonts w:asciiTheme="minorHAnsi" w:hAnsiTheme="minorHAnsi" w:cstheme="minorHAnsi"/>
          <w:sz w:val="24"/>
          <w:szCs w:val="24"/>
        </w:rPr>
        <w:t>art</w:t>
      </w:r>
      <w:r w:rsidR="001E0BBF" w:rsidRPr="003679F7">
        <w:rPr>
          <w:rFonts w:asciiTheme="minorHAnsi" w:hAnsiTheme="minorHAnsi" w:cstheme="minorHAnsi"/>
          <w:sz w:val="24"/>
          <w:szCs w:val="24"/>
        </w:rPr>
        <w:t>.</w:t>
      </w:r>
      <w:r w:rsidRPr="003679F7">
        <w:rPr>
          <w:rFonts w:asciiTheme="minorHAnsi" w:hAnsiTheme="minorHAnsi" w:cstheme="minorHAnsi"/>
          <w:sz w:val="24"/>
          <w:szCs w:val="24"/>
        </w:rPr>
        <w:t xml:space="preserve"> 2341-</w:t>
      </w:r>
      <w:r w:rsidRPr="003679F7">
        <w:rPr>
          <w:rFonts w:asciiTheme="minorHAnsi" w:hAnsiTheme="minorHAnsi" w:cstheme="minorHAnsi"/>
          <w:i/>
          <w:sz w:val="24"/>
          <w:szCs w:val="24"/>
        </w:rPr>
        <w:t>bis</w:t>
      </w:r>
      <w:r w:rsidRPr="003679F7">
        <w:rPr>
          <w:rFonts w:asciiTheme="minorHAnsi" w:hAnsiTheme="minorHAnsi" w:cstheme="minorHAnsi"/>
          <w:sz w:val="24"/>
          <w:szCs w:val="24"/>
        </w:rPr>
        <w:t>, comma</w:t>
      </w:r>
      <w:r w:rsidR="003B60BD" w:rsidRPr="003679F7">
        <w:rPr>
          <w:rFonts w:asciiTheme="minorHAnsi" w:hAnsiTheme="minorHAnsi" w:cstheme="minorHAnsi"/>
          <w:sz w:val="24"/>
          <w:szCs w:val="24"/>
        </w:rPr>
        <w:t xml:space="preserve"> 1</w:t>
      </w:r>
      <w:r w:rsidRPr="003679F7">
        <w:rPr>
          <w:rFonts w:asciiTheme="minorHAnsi" w:hAnsiTheme="minorHAnsi" w:cstheme="minorHAnsi"/>
          <w:sz w:val="24"/>
          <w:szCs w:val="24"/>
        </w:rPr>
        <w:t>, del codice civile.</w:t>
      </w:r>
    </w:p>
    <w:p w:rsidR="00481AB7" w:rsidRPr="003679F7" w:rsidRDefault="00481AB7" w:rsidP="00E10532">
      <w:pPr>
        <w:pStyle w:val="Corpo"/>
        <w:spacing w:line="360" w:lineRule="auto"/>
        <w:ind w:left="284" w:firstLine="850"/>
        <w:jc w:val="both"/>
        <w:rPr>
          <w:rFonts w:asciiTheme="minorHAnsi" w:hAnsiTheme="minorHAnsi" w:cstheme="minorHAnsi"/>
          <w:sz w:val="24"/>
          <w:szCs w:val="24"/>
        </w:rPr>
      </w:pPr>
    </w:p>
    <w:p w:rsidR="00481AB7" w:rsidRPr="003679F7" w:rsidRDefault="00481AB7" w:rsidP="00E10532">
      <w:pPr>
        <w:pStyle w:val="Corpo"/>
        <w:numPr>
          <w:ilvl w:val="0"/>
          <w:numId w:val="1"/>
        </w:numPr>
        <w:spacing w:line="360" w:lineRule="auto"/>
        <w:ind w:left="284" w:firstLine="850"/>
        <w:jc w:val="both"/>
        <w:rPr>
          <w:rFonts w:asciiTheme="minorHAnsi" w:hAnsiTheme="minorHAnsi" w:cstheme="minorHAnsi"/>
          <w:b/>
          <w:sz w:val="24"/>
          <w:szCs w:val="24"/>
        </w:rPr>
      </w:pPr>
      <w:r w:rsidRPr="003679F7">
        <w:rPr>
          <w:rFonts w:asciiTheme="minorHAnsi" w:hAnsiTheme="minorHAnsi" w:cstheme="minorHAnsi"/>
          <w:b/>
          <w:sz w:val="24"/>
          <w:szCs w:val="24"/>
        </w:rPr>
        <w:t xml:space="preserve">Il controllo </w:t>
      </w:r>
      <w:r w:rsidR="00E04115">
        <w:rPr>
          <w:rFonts w:asciiTheme="minorHAnsi" w:hAnsiTheme="minorHAnsi" w:cstheme="minorHAnsi"/>
          <w:b/>
          <w:sz w:val="24"/>
          <w:szCs w:val="24"/>
        </w:rPr>
        <w:t>“</w:t>
      </w:r>
      <w:r w:rsidRPr="003679F7">
        <w:rPr>
          <w:rFonts w:asciiTheme="minorHAnsi" w:hAnsiTheme="minorHAnsi" w:cstheme="minorHAnsi"/>
          <w:b/>
          <w:sz w:val="24"/>
          <w:szCs w:val="24"/>
        </w:rPr>
        <w:t>congiunto</w:t>
      </w:r>
      <w:r w:rsidR="00E04115" w:rsidRPr="00E04115">
        <w:rPr>
          <w:rFonts w:asciiTheme="minorHAnsi" w:hAnsiTheme="minorHAnsi" w:cstheme="minorHAnsi"/>
          <w:b/>
          <w:sz w:val="24"/>
          <w:szCs w:val="24"/>
        </w:rPr>
        <w:t xml:space="preserve">”, “capovolto” </w:t>
      </w:r>
      <w:r w:rsidR="00E04115">
        <w:rPr>
          <w:rFonts w:asciiTheme="minorHAnsi" w:hAnsiTheme="minorHAnsi" w:cstheme="minorHAnsi"/>
          <w:b/>
          <w:sz w:val="24"/>
          <w:szCs w:val="24"/>
        </w:rPr>
        <w:t>ed “orizzontale”</w:t>
      </w:r>
      <w:r w:rsidRPr="003679F7">
        <w:rPr>
          <w:rFonts w:asciiTheme="minorHAnsi" w:hAnsiTheme="minorHAnsi" w:cstheme="minorHAnsi"/>
          <w:b/>
          <w:sz w:val="24"/>
          <w:szCs w:val="24"/>
        </w:rPr>
        <w:t>.</w:t>
      </w:r>
    </w:p>
    <w:p w:rsidR="00A651A1" w:rsidRPr="003679F7" w:rsidRDefault="00A651A1" w:rsidP="00E10532">
      <w:pPr>
        <w:pStyle w:val="Corpo"/>
        <w:spacing w:line="360" w:lineRule="auto"/>
        <w:ind w:left="284" w:firstLine="850"/>
        <w:jc w:val="both"/>
        <w:rPr>
          <w:rFonts w:asciiTheme="minorHAnsi" w:hAnsiTheme="minorHAnsi" w:cstheme="minorHAnsi"/>
          <w:sz w:val="24"/>
          <w:szCs w:val="24"/>
        </w:rPr>
      </w:pPr>
      <w:r w:rsidRPr="003679F7">
        <w:rPr>
          <w:rFonts w:asciiTheme="minorHAnsi" w:hAnsiTheme="minorHAnsi" w:cstheme="minorHAnsi"/>
          <w:sz w:val="24"/>
          <w:szCs w:val="24"/>
        </w:rPr>
        <w:t xml:space="preserve">I commi 4 e 5 dell’art. 5 codificano il fenomeno del controllo </w:t>
      </w:r>
      <w:r w:rsidR="00E04115">
        <w:rPr>
          <w:rFonts w:asciiTheme="minorHAnsi" w:hAnsiTheme="minorHAnsi" w:cstheme="minorHAnsi"/>
          <w:sz w:val="24"/>
          <w:szCs w:val="24"/>
        </w:rPr>
        <w:t>“</w:t>
      </w:r>
      <w:r w:rsidRPr="003679F7">
        <w:rPr>
          <w:rFonts w:asciiTheme="minorHAnsi" w:hAnsiTheme="minorHAnsi" w:cstheme="minorHAnsi"/>
          <w:sz w:val="24"/>
          <w:szCs w:val="24"/>
        </w:rPr>
        <w:t>congiunto</w:t>
      </w:r>
      <w:r w:rsidR="00E04115">
        <w:rPr>
          <w:rFonts w:asciiTheme="minorHAnsi" w:hAnsiTheme="minorHAnsi" w:cstheme="minorHAnsi"/>
          <w:sz w:val="24"/>
          <w:szCs w:val="24"/>
        </w:rPr>
        <w:t>”</w:t>
      </w:r>
      <w:r w:rsidR="00190386" w:rsidRPr="003679F7">
        <w:rPr>
          <w:rFonts w:asciiTheme="minorHAnsi" w:hAnsiTheme="minorHAnsi" w:cstheme="minorHAnsi"/>
          <w:sz w:val="24"/>
          <w:szCs w:val="24"/>
        </w:rPr>
        <w:t xml:space="preserve">, </w:t>
      </w:r>
      <w:r w:rsidR="00E04115" w:rsidRPr="003679F7">
        <w:rPr>
          <w:rFonts w:asciiTheme="minorHAnsi" w:hAnsiTheme="minorHAnsi" w:cstheme="minorHAnsi"/>
          <w:sz w:val="24"/>
          <w:szCs w:val="24"/>
        </w:rPr>
        <w:t>sviluppato</w:t>
      </w:r>
      <w:r w:rsidR="00190386" w:rsidRPr="003679F7">
        <w:rPr>
          <w:rFonts w:asciiTheme="minorHAnsi" w:hAnsiTheme="minorHAnsi" w:cstheme="minorHAnsi"/>
          <w:sz w:val="24"/>
          <w:szCs w:val="24"/>
        </w:rPr>
        <w:t xml:space="preserve"> </w:t>
      </w:r>
      <w:r w:rsidR="00E04115" w:rsidRPr="003679F7">
        <w:rPr>
          <w:rFonts w:asciiTheme="minorHAnsi" w:hAnsiTheme="minorHAnsi" w:cstheme="minorHAnsi"/>
          <w:sz w:val="24"/>
          <w:szCs w:val="24"/>
        </w:rPr>
        <w:t>nell</w:t>
      </w:r>
      <w:r w:rsidR="00E04115">
        <w:rPr>
          <w:rFonts w:asciiTheme="minorHAnsi" w:hAnsiTheme="minorHAnsi" w:cstheme="minorHAnsi"/>
          <w:sz w:val="24"/>
          <w:szCs w:val="24"/>
        </w:rPr>
        <w:t>e</w:t>
      </w:r>
      <w:r w:rsidR="00E04115" w:rsidRPr="003679F7">
        <w:rPr>
          <w:rFonts w:asciiTheme="minorHAnsi" w:hAnsiTheme="minorHAnsi" w:cstheme="minorHAnsi"/>
          <w:sz w:val="24"/>
          <w:szCs w:val="24"/>
        </w:rPr>
        <w:t xml:space="preserve"> sentenz</w:t>
      </w:r>
      <w:r w:rsidR="00E04115">
        <w:rPr>
          <w:rFonts w:asciiTheme="minorHAnsi" w:hAnsiTheme="minorHAnsi" w:cstheme="minorHAnsi"/>
          <w:sz w:val="24"/>
          <w:szCs w:val="24"/>
        </w:rPr>
        <w:t>e</w:t>
      </w:r>
      <w:r w:rsidR="00E04115" w:rsidRPr="00E04115">
        <w:rPr>
          <w:rFonts w:asciiTheme="minorHAnsi" w:hAnsiTheme="minorHAnsi" w:cstheme="minorHAnsi"/>
          <w:i/>
          <w:sz w:val="24"/>
          <w:szCs w:val="24"/>
        </w:rPr>
        <w:t xml:space="preserve"> </w:t>
      </w:r>
      <w:r w:rsidR="00190386" w:rsidRPr="003679F7">
        <w:rPr>
          <w:rFonts w:asciiTheme="minorHAnsi" w:hAnsiTheme="minorHAnsi" w:cstheme="minorHAnsi"/>
          <w:sz w:val="24"/>
          <w:szCs w:val="24"/>
        </w:rPr>
        <w:t>d</w:t>
      </w:r>
      <w:r w:rsidR="00E04115">
        <w:rPr>
          <w:rFonts w:asciiTheme="minorHAnsi" w:hAnsiTheme="minorHAnsi" w:cstheme="minorHAnsi"/>
          <w:sz w:val="24"/>
          <w:szCs w:val="24"/>
        </w:rPr>
        <w:t>e</w:t>
      </w:r>
      <w:r w:rsidR="00190386" w:rsidRPr="003679F7">
        <w:rPr>
          <w:rFonts w:asciiTheme="minorHAnsi" w:hAnsiTheme="minorHAnsi" w:cstheme="minorHAnsi"/>
          <w:sz w:val="24"/>
          <w:szCs w:val="24"/>
        </w:rPr>
        <w:t xml:space="preserve">lla Corte di giustizia </w:t>
      </w:r>
      <w:proofErr w:type="spellStart"/>
      <w:r w:rsidR="00E04115" w:rsidRPr="003679F7">
        <w:rPr>
          <w:rFonts w:asciiTheme="minorHAnsi" w:hAnsiTheme="minorHAnsi" w:cstheme="minorHAnsi"/>
          <w:i/>
          <w:sz w:val="24"/>
          <w:szCs w:val="24"/>
        </w:rPr>
        <w:t>Coditel</w:t>
      </w:r>
      <w:proofErr w:type="spellEnd"/>
      <w:r w:rsidR="00E04115" w:rsidRPr="003679F7">
        <w:rPr>
          <w:rFonts w:asciiTheme="minorHAnsi" w:hAnsiTheme="minorHAnsi" w:cstheme="minorHAnsi"/>
          <w:i/>
          <w:sz w:val="24"/>
          <w:szCs w:val="24"/>
        </w:rPr>
        <w:t xml:space="preserve"> </w:t>
      </w:r>
      <w:proofErr w:type="spellStart"/>
      <w:r w:rsidR="00E04115" w:rsidRPr="003679F7">
        <w:rPr>
          <w:rFonts w:asciiTheme="minorHAnsi" w:hAnsiTheme="minorHAnsi" w:cstheme="minorHAnsi"/>
          <w:i/>
          <w:sz w:val="24"/>
          <w:szCs w:val="24"/>
        </w:rPr>
        <w:t>Brabant</w:t>
      </w:r>
      <w:proofErr w:type="spellEnd"/>
      <w:r w:rsidR="00E04115">
        <w:rPr>
          <w:rFonts w:asciiTheme="minorHAnsi" w:hAnsiTheme="minorHAnsi" w:cstheme="minorHAnsi"/>
          <w:i/>
          <w:sz w:val="24"/>
          <w:szCs w:val="24"/>
        </w:rPr>
        <w:t xml:space="preserve"> </w:t>
      </w:r>
      <w:r w:rsidR="00E04115" w:rsidRPr="00E04115">
        <w:rPr>
          <w:rFonts w:asciiTheme="minorHAnsi" w:hAnsiTheme="minorHAnsi" w:cstheme="minorHAnsi"/>
          <w:sz w:val="24"/>
          <w:szCs w:val="24"/>
        </w:rPr>
        <w:t>ed</w:t>
      </w:r>
      <w:r w:rsidR="00190386" w:rsidRPr="003679F7">
        <w:rPr>
          <w:rFonts w:asciiTheme="minorHAnsi" w:hAnsiTheme="minorHAnsi" w:cstheme="minorHAnsi"/>
          <w:sz w:val="24"/>
          <w:szCs w:val="24"/>
        </w:rPr>
        <w:t xml:space="preserve"> </w:t>
      </w:r>
      <w:proofErr w:type="spellStart"/>
      <w:r w:rsidR="00190386" w:rsidRPr="003679F7">
        <w:rPr>
          <w:rFonts w:asciiTheme="minorHAnsi" w:hAnsiTheme="minorHAnsi" w:cstheme="minorHAnsi"/>
          <w:i/>
          <w:sz w:val="24"/>
          <w:szCs w:val="24"/>
        </w:rPr>
        <w:t>Econord</w:t>
      </w:r>
      <w:proofErr w:type="spellEnd"/>
      <w:r w:rsidR="00190386" w:rsidRPr="003679F7">
        <w:rPr>
          <w:rFonts w:asciiTheme="minorHAnsi" w:hAnsiTheme="minorHAnsi" w:cstheme="minorHAnsi"/>
          <w:sz w:val="24"/>
          <w:szCs w:val="24"/>
        </w:rPr>
        <w:t xml:space="preserve"> e successivamente </w:t>
      </w:r>
      <w:r w:rsidR="00E04115">
        <w:rPr>
          <w:rFonts w:asciiTheme="minorHAnsi" w:hAnsiTheme="minorHAnsi" w:cstheme="minorHAnsi"/>
          <w:sz w:val="24"/>
          <w:szCs w:val="24"/>
        </w:rPr>
        <w:t>ne</w:t>
      </w:r>
      <w:r w:rsidR="00190386" w:rsidRPr="003679F7">
        <w:rPr>
          <w:rFonts w:asciiTheme="minorHAnsi" w:hAnsiTheme="minorHAnsi" w:cstheme="minorHAnsi"/>
          <w:sz w:val="24"/>
          <w:szCs w:val="24"/>
        </w:rPr>
        <w:t>lle direttiv</w:t>
      </w:r>
      <w:r w:rsidR="00E04115">
        <w:rPr>
          <w:rFonts w:asciiTheme="minorHAnsi" w:hAnsiTheme="minorHAnsi" w:cstheme="minorHAnsi"/>
          <w:sz w:val="24"/>
          <w:szCs w:val="24"/>
        </w:rPr>
        <w:t>a</w:t>
      </w:r>
      <w:r w:rsidR="00190386" w:rsidRPr="003679F7">
        <w:rPr>
          <w:rFonts w:asciiTheme="minorHAnsi" w:hAnsiTheme="minorHAnsi" w:cstheme="minorHAnsi"/>
          <w:sz w:val="24"/>
          <w:szCs w:val="24"/>
        </w:rPr>
        <w:t xml:space="preserve"> del 2014</w:t>
      </w:r>
      <w:r w:rsidR="00104267" w:rsidRPr="003679F7">
        <w:rPr>
          <w:rFonts w:asciiTheme="minorHAnsi" w:hAnsiTheme="minorHAnsi" w:cstheme="minorHAnsi"/>
          <w:sz w:val="24"/>
          <w:szCs w:val="24"/>
        </w:rPr>
        <w:t>.</w:t>
      </w:r>
    </w:p>
    <w:p w:rsidR="00A651A1" w:rsidRPr="003679F7" w:rsidRDefault="00190386" w:rsidP="00E10532">
      <w:pPr>
        <w:pStyle w:val="Corpo"/>
        <w:spacing w:line="360" w:lineRule="auto"/>
        <w:ind w:left="284" w:firstLine="850"/>
        <w:jc w:val="both"/>
        <w:rPr>
          <w:rFonts w:asciiTheme="minorHAnsi" w:hAnsiTheme="minorHAnsi" w:cstheme="minorHAnsi"/>
          <w:sz w:val="24"/>
          <w:szCs w:val="24"/>
        </w:rPr>
      </w:pPr>
      <w:r w:rsidRPr="003679F7">
        <w:rPr>
          <w:rFonts w:asciiTheme="minorHAnsi" w:hAnsiTheme="minorHAnsi" w:cstheme="minorHAnsi"/>
          <w:sz w:val="24"/>
          <w:szCs w:val="24"/>
        </w:rPr>
        <w:t xml:space="preserve">Pertanto, </w:t>
      </w:r>
      <w:r w:rsidR="00104267" w:rsidRPr="003679F7">
        <w:rPr>
          <w:rFonts w:asciiTheme="minorHAnsi" w:hAnsiTheme="minorHAnsi" w:cstheme="minorHAnsi"/>
          <w:sz w:val="24"/>
          <w:szCs w:val="24"/>
        </w:rPr>
        <w:t>affinc</w:t>
      </w:r>
      <w:r w:rsidRPr="003679F7">
        <w:rPr>
          <w:rFonts w:asciiTheme="minorHAnsi" w:hAnsiTheme="minorHAnsi" w:cstheme="minorHAnsi"/>
          <w:sz w:val="24"/>
          <w:szCs w:val="24"/>
        </w:rPr>
        <w:t xml:space="preserve">hé si abbia </w:t>
      </w:r>
      <w:r w:rsidR="00104267" w:rsidRPr="003679F7">
        <w:rPr>
          <w:rFonts w:asciiTheme="minorHAnsi" w:hAnsiTheme="minorHAnsi" w:cstheme="minorHAnsi"/>
          <w:sz w:val="24"/>
          <w:szCs w:val="24"/>
        </w:rPr>
        <w:t xml:space="preserve">un </w:t>
      </w:r>
      <w:r w:rsidRPr="003679F7">
        <w:rPr>
          <w:rFonts w:asciiTheme="minorHAnsi" w:hAnsiTheme="minorHAnsi" w:cstheme="minorHAnsi"/>
          <w:sz w:val="24"/>
          <w:szCs w:val="24"/>
        </w:rPr>
        <w:t>controllo congiunto</w:t>
      </w:r>
      <w:r w:rsidR="00983B25">
        <w:rPr>
          <w:rFonts w:asciiTheme="minorHAnsi" w:hAnsiTheme="minorHAnsi" w:cstheme="minorHAnsi"/>
          <w:sz w:val="24"/>
          <w:szCs w:val="24"/>
        </w:rPr>
        <w:t>,</w:t>
      </w:r>
      <w:r w:rsidRPr="003679F7">
        <w:rPr>
          <w:rFonts w:asciiTheme="minorHAnsi" w:hAnsiTheme="minorHAnsi" w:cstheme="minorHAnsi"/>
          <w:sz w:val="24"/>
          <w:szCs w:val="24"/>
        </w:rPr>
        <w:t xml:space="preserve"> idoneo a legittimare l’affidamento in house da parte di qualunque delle amministrazioni controllanti, è necessario, cumulativamente, che:</w:t>
      </w:r>
    </w:p>
    <w:p w:rsidR="00A651A1" w:rsidRPr="003679F7" w:rsidRDefault="00A651A1" w:rsidP="00E10532">
      <w:pPr>
        <w:pStyle w:val="Corpo"/>
        <w:spacing w:line="360" w:lineRule="auto"/>
        <w:ind w:left="284" w:firstLine="850"/>
        <w:jc w:val="both"/>
        <w:rPr>
          <w:rFonts w:asciiTheme="minorHAnsi" w:hAnsiTheme="minorHAnsi" w:cstheme="minorHAnsi"/>
          <w:sz w:val="24"/>
          <w:szCs w:val="24"/>
        </w:rPr>
      </w:pPr>
      <w:r w:rsidRPr="003679F7">
        <w:rPr>
          <w:rFonts w:asciiTheme="minorHAnsi" w:hAnsiTheme="minorHAnsi" w:cstheme="minorHAnsi"/>
          <w:sz w:val="24"/>
          <w:szCs w:val="24"/>
        </w:rPr>
        <w:t>a) gli organi decisionali dell</w:t>
      </w:r>
      <w:r w:rsidR="00190386" w:rsidRPr="003679F7">
        <w:rPr>
          <w:rFonts w:asciiTheme="minorHAnsi" w:hAnsiTheme="minorHAnsi" w:cstheme="minorHAnsi"/>
          <w:sz w:val="24"/>
          <w:szCs w:val="24"/>
        </w:rPr>
        <w:t>a controllata</w:t>
      </w:r>
      <w:r w:rsidRPr="003679F7">
        <w:rPr>
          <w:rFonts w:asciiTheme="minorHAnsi" w:hAnsiTheme="minorHAnsi" w:cstheme="minorHAnsi"/>
          <w:sz w:val="24"/>
          <w:szCs w:val="24"/>
        </w:rPr>
        <w:t xml:space="preserve"> s</w:t>
      </w:r>
      <w:r w:rsidR="00190386" w:rsidRPr="003679F7">
        <w:rPr>
          <w:rFonts w:asciiTheme="minorHAnsi" w:hAnsiTheme="minorHAnsi" w:cstheme="minorHAnsi"/>
          <w:sz w:val="24"/>
          <w:szCs w:val="24"/>
        </w:rPr>
        <w:t>ia</w:t>
      </w:r>
      <w:r w:rsidRPr="003679F7">
        <w:rPr>
          <w:rFonts w:asciiTheme="minorHAnsi" w:hAnsiTheme="minorHAnsi" w:cstheme="minorHAnsi"/>
          <w:sz w:val="24"/>
          <w:szCs w:val="24"/>
        </w:rPr>
        <w:t>no composti da rappresentanti di tutte le amministrazioni</w:t>
      </w:r>
      <w:r w:rsidR="00763F51" w:rsidRPr="003679F7">
        <w:rPr>
          <w:rFonts w:asciiTheme="minorHAnsi" w:hAnsiTheme="minorHAnsi" w:cstheme="minorHAnsi"/>
          <w:sz w:val="24"/>
          <w:szCs w:val="24"/>
        </w:rPr>
        <w:t xml:space="preserve"> partecipanti</w:t>
      </w:r>
      <w:r w:rsidR="00190386" w:rsidRPr="003679F7">
        <w:rPr>
          <w:rFonts w:asciiTheme="minorHAnsi" w:hAnsiTheme="minorHAnsi" w:cstheme="minorHAnsi"/>
          <w:sz w:val="24"/>
          <w:szCs w:val="24"/>
        </w:rPr>
        <w:t>, tenuto conto che singoli rappresentanti </w:t>
      </w:r>
      <w:r w:rsidRPr="003679F7">
        <w:rPr>
          <w:rFonts w:asciiTheme="minorHAnsi" w:hAnsiTheme="minorHAnsi" w:cstheme="minorHAnsi"/>
          <w:sz w:val="24"/>
          <w:szCs w:val="24"/>
        </w:rPr>
        <w:t xml:space="preserve">possono rappresentare </w:t>
      </w:r>
      <w:r w:rsidR="00190386" w:rsidRPr="003679F7">
        <w:rPr>
          <w:rFonts w:asciiTheme="minorHAnsi" w:hAnsiTheme="minorHAnsi" w:cstheme="minorHAnsi"/>
          <w:sz w:val="24"/>
          <w:szCs w:val="24"/>
        </w:rPr>
        <w:t>più</w:t>
      </w:r>
      <w:r w:rsidRPr="003679F7">
        <w:rPr>
          <w:rFonts w:asciiTheme="minorHAnsi" w:hAnsiTheme="minorHAnsi" w:cstheme="minorHAnsi"/>
          <w:sz w:val="24"/>
          <w:szCs w:val="24"/>
        </w:rPr>
        <w:t xml:space="preserve"> o tutte le amministrazioni</w:t>
      </w:r>
      <w:r w:rsidR="00763F51" w:rsidRPr="003679F7">
        <w:rPr>
          <w:rFonts w:asciiTheme="minorHAnsi" w:hAnsiTheme="minorHAnsi" w:cstheme="minorHAnsi"/>
          <w:sz w:val="24"/>
          <w:szCs w:val="24"/>
        </w:rPr>
        <w:t>;</w:t>
      </w:r>
    </w:p>
    <w:p w:rsidR="00A651A1" w:rsidRPr="003679F7" w:rsidRDefault="00A651A1" w:rsidP="00E10532">
      <w:pPr>
        <w:pStyle w:val="Corpo"/>
        <w:spacing w:line="360" w:lineRule="auto"/>
        <w:ind w:left="284" w:firstLine="850"/>
        <w:jc w:val="both"/>
        <w:rPr>
          <w:rFonts w:asciiTheme="minorHAnsi" w:hAnsiTheme="minorHAnsi" w:cstheme="minorHAnsi"/>
          <w:sz w:val="24"/>
          <w:szCs w:val="24"/>
        </w:rPr>
      </w:pPr>
      <w:r w:rsidRPr="003679F7">
        <w:rPr>
          <w:rFonts w:asciiTheme="minorHAnsi" w:hAnsiTheme="minorHAnsi" w:cstheme="minorHAnsi"/>
          <w:sz w:val="24"/>
          <w:szCs w:val="24"/>
        </w:rPr>
        <w:t xml:space="preserve">b) </w:t>
      </w:r>
      <w:r w:rsidR="00190386" w:rsidRPr="003679F7">
        <w:rPr>
          <w:rFonts w:asciiTheme="minorHAnsi" w:hAnsiTheme="minorHAnsi" w:cstheme="minorHAnsi"/>
          <w:sz w:val="24"/>
          <w:szCs w:val="24"/>
        </w:rPr>
        <w:t>le</w:t>
      </w:r>
      <w:r w:rsidRPr="003679F7">
        <w:rPr>
          <w:rFonts w:asciiTheme="minorHAnsi" w:hAnsiTheme="minorHAnsi" w:cstheme="minorHAnsi"/>
          <w:sz w:val="24"/>
          <w:szCs w:val="24"/>
        </w:rPr>
        <w:t xml:space="preserve"> amministrazioni </w:t>
      </w:r>
      <w:r w:rsidR="00190386" w:rsidRPr="003679F7">
        <w:rPr>
          <w:rFonts w:asciiTheme="minorHAnsi" w:hAnsiTheme="minorHAnsi" w:cstheme="minorHAnsi"/>
          <w:sz w:val="24"/>
          <w:szCs w:val="24"/>
        </w:rPr>
        <w:t>controllanti</w:t>
      </w:r>
      <w:r w:rsidRPr="003679F7">
        <w:rPr>
          <w:rFonts w:asciiTheme="minorHAnsi" w:hAnsiTheme="minorHAnsi" w:cstheme="minorHAnsi"/>
          <w:sz w:val="24"/>
          <w:szCs w:val="24"/>
        </w:rPr>
        <w:t xml:space="preserve"> </w:t>
      </w:r>
      <w:r w:rsidR="00002464" w:rsidRPr="003679F7">
        <w:rPr>
          <w:rFonts w:asciiTheme="minorHAnsi" w:hAnsiTheme="minorHAnsi" w:cstheme="minorHAnsi"/>
          <w:sz w:val="24"/>
          <w:szCs w:val="24"/>
        </w:rPr>
        <w:t>siano</w:t>
      </w:r>
      <w:r w:rsidR="00190386" w:rsidRPr="003679F7">
        <w:rPr>
          <w:rFonts w:asciiTheme="minorHAnsi" w:hAnsiTheme="minorHAnsi" w:cstheme="minorHAnsi"/>
          <w:sz w:val="24"/>
          <w:szCs w:val="24"/>
        </w:rPr>
        <w:t xml:space="preserve"> </w:t>
      </w:r>
      <w:r w:rsidRPr="003679F7">
        <w:rPr>
          <w:rFonts w:asciiTheme="minorHAnsi" w:hAnsiTheme="minorHAnsi" w:cstheme="minorHAnsi"/>
          <w:sz w:val="24"/>
          <w:szCs w:val="24"/>
        </w:rPr>
        <w:t>in gra</w:t>
      </w:r>
      <w:r w:rsidR="00190386" w:rsidRPr="003679F7">
        <w:rPr>
          <w:rFonts w:asciiTheme="minorHAnsi" w:hAnsiTheme="minorHAnsi" w:cstheme="minorHAnsi"/>
          <w:sz w:val="24"/>
          <w:szCs w:val="24"/>
        </w:rPr>
        <w:t>do di esercitare congiuntamente</w:t>
      </w:r>
      <w:r w:rsidRPr="003679F7">
        <w:rPr>
          <w:rFonts w:asciiTheme="minorHAnsi" w:hAnsiTheme="minorHAnsi" w:cstheme="minorHAnsi"/>
          <w:sz w:val="24"/>
          <w:szCs w:val="24"/>
        </w:rPr>
        <w:t xml:space="preserve"> un</w:t>
      </w:r>
      <w:r w:rsidR="00190386" w:rsidRPr="003679F7">
        <w:rPr>
          <w:rFonts w:asciiTheme="minorHAnsi" w:hAnsiTheme="minorHAnsi" w:cstheme="minorHAnsi"/>
          <w:sz w:val="24"/>
          <w:szCs w:val="24"/>
        </w:rPr>
        <w:t>’influenza determinante</w:t>
      </w:r>
      <w:r w:rsidRPr="003679F7">
        <w:rPr>
          <w:rFonts w:asciiTheme="minorHAnsi" w:hAnsiTheme="minorHAnsi" w:cstheme="minorHAnsi"/>
          <w:sz w:val="24"/>
          <w:szCs w:val="24"/>
        </w:rPr>
        <w:t xml:space="preserve"> sugli obiettivi strategici e sulle decisioni significat</w:t>
      </w:r>
      <w:r w:rsidR="00763F51" w:rsidRPr="003679F7">
        <w:rPr>
          <w:rFonts w:asciiTheme="minorHAnsi" w:hAnsiTheme="minorHAnsi" w:cstheme="minorHAnsi"/>
          <w:sz w:val="24"/>
          <w:szCs w:val="24"/>
        </w:rPr>
        <w:t>ive di detta persona giuridica;</w:t>
      </w:r>
    </w:p>
    <w:p w:rsidR="00A651A1" w:rsidRPr="003679F7" w:rsidRDefault="00A651A1" w:rsidP="00E10532">
      <w:pPr>
        <w:pStyle w:val="Corpo"/>
        <w:spacing w:line="360" w:lineRule="auto"/>
        <w:ind w:left="284" w:firstLine="850"/>
        <w:jc w:val="both"/>
        <w:rPr>
          <w:rFonts w:asciiTheme="minorHAnsi" w:hAnsiTheme="minorHAnsi" w:cstheme="minorHAnsi"/>
          <w:sz w:val="24"/>
          <w:szCs w:val="24"/>
        </w:rPr>
      </w:pPr>
      <w:r w:rsidRPr="003679F7">
        <w:rPr>
          <w:rFonts w:asciiTheme="minorHAnsi" w:hAnsiTheme="minorHAnsi" w:cstheme="minorHAnsi"/>
          <w:sz w:val="24"/>
          <w:szCs w:val="24"/>
        </w:rPr>
        <w:t>c) la persona giuridica controllata non persegu</w:t>
      </w:r>
      <w:r w:rsidR="00002464" w:rsidRPr="003679F7">
        <w:rPr>
          <w:rFonts w:asciiTheme="minorHAnsi" w:hAnsiTheme="minorHAnsi" w:cstheme="minorHAnsi"/>
          <w:sz w:val="24"/>
          <w:szCs w:val="24"/>
        </w:rPr>
        <w:t>a</w:t>
      </w:r>
      <w:r w:rsidR="00190386" w:rsidRPr="003679F7">
        <w:rPr>
          <w:rFonts w:asciiTheme="minorHAnsi" w:hAnsiTheme="minorHAnsi" w:cstheme="minorHAnsi"/>
          <w:sz w:val="24"/>
          <w:szCs w:val="24"/>
        </w:rPr>
        <w:t xml:space="preserve"> interessi contrari a quelli delle amministrazioni </w:t>
      </w:r>
      <w:r w:rsidRPr="003679F7">
        <w:rPr>
          <w:rFonts w:asciiTheme="minorHAnsi" w:hAnsiTheme="minorHAnsi" w:cstheme="minorHAnsi"/>
          <w:sz w:val="24"/>
          <w:szCs w:val="24"/>
        </w:rPr>
        <w:t>controllanti</w:t>
      </w:r>
      <w:r w:rsidR="00763F51" w:rsidRPr="003679F7">
        <w:rPr>
          <w:rFonts w:asciiTheme="minorHAnsi" w:hAnsiTheme="minorHAnsi" w:cstheme="minorHAnsi"/>
          <w:sz w:val="24"/>
          <w:szCs w:val="24"/>
        </w:rPr>
        <w:t>.</w:t>
      </w:r>
    </w:p>
    <w:p w:rsidR="00A651A1" w:rsidRDefault="00002464" w:rsidP="00E10532">
      <w:pPr>
        <w:pStyle w:val="Corpo"/>
        <w:spacing w:line="360" w:lineRule="auto"/>
        <w:ind w:left="284" w:firstLine="850"/>
        <w:jc w:val="both"/>
        <w:rPr>
          <w:rFonts w:asciiTheme="minorHAnsi" w:hAnsiTheme="minorHAnsi" w:cstheme="minorHAnsi"/>
          <w:sz w:val="24"/>
          <w:szCs w:val="24"/>
        </w:rPr>
      </w:pPr>
      <w:r w:rsidRPr="003679F7">
        <w:rPr>
          <w:rFonts w:asciiTheme="minorHAnsi" w:hAnsiTheme="minorHAnsi" w:cstheme="minorHAnsi"/>
          <w:sz w:val="24"/>
          <w:szCs w:val="24"/>
        </w:rPr>
        <w:t>Con molta probabilità</w:t>
      </w:r>
      <w:r w:rsidR="00190386" w:rsidRPr="003679F7">
        <w:rPr>
          <w:rFonts w:asciiTheme="minorHAnsi" w:hAnsiTheme="minorHAnsi" w:cstheme="minorHAnsi"/>
          <w:sz w:val="24"/>
          <w:szCs w:val="24"/>
        </w:rPr>
        <w:t xml:space="preserve">, il </w:t>
      </w:r>
      <w:r w:rsidR="00763F51" w:rsidRPr="003679F7">
        <w:rPr>
          <w:rFonts w:asciiTheme="minorHAnsi" w:hAnsiTheme="minorHAnsi" w:cstheme="minorHAnsi"/>
          <w:sz w:val="24"/>
          <w:szCs w:val="24"/>
        </w:rPr>
        <w:t xml:space="preserve">maggiore </w:t>
      </w:r>
      <w:r w:rsidR="00190386" w:rsidRPr="003679F7">
        <w:rPr>
          <w:rFonts w:asciiTheme="minorHAnsi" w:hAnsiTheme="minorHAnsi" w:cstheme="minorHAnsi"/>
          <w:sz w:val="24"/>
          <w:szCs w:val="24"/>
        </w:rPr>
        <w:t>pr</w:t>
      </w:r>
      <w:r w:rsidR="00DD5E81" w:rsidRPr="003679F7">
        <w:rPr>
          <w:rFonts w:asciiTheme="minorHAnsi" w:hAnsiTheme="minorHAnsi" w:cstheme="minorHAnsi"/>
          <w:sz w:val="24"/>
          <w:szCs w:val="24"/>
        </w:rPr>
        <w:t xml:space="preserve">oblema interpretativo </w:t>
      </w:r>
      <w:r w:rsidRPr="003679F7">
        <w:rPr>
          <w:rFonts w:asciiTheme="minorHAnsi" w:hAnsiTheme="minorHAnsi" w:cstheme="minorHAnsi"/>
          <w:sz w:val="24"/>
          <w:szCs w:val="24"/>
        </w:rPr>
        <w:t xml:space="preserve">che </w:t>
      </w:r>
      <w:r w:rsidR="00DD5E81" w:rsidRPr="003679F7">
        <w:rPr>
          <w:rFonts w:asciiTheme="minorHAnsi" w:hAnsiTheme="minorHAnsi" w:cstheme="minorHAnsi"/>
          <w:sz w:val="24"/>
          <w:szCs w:val="24"/>
        </w:rPr>
        <w:t>si porrà</w:t>
      </w:r>
      <w:r w:rsidR="00763F51" w:rsidRPr="003679F7">
        <w:rPr>
          <w:rFonts w:asciiTheme="minorHAnsi" w:hAnsiTheme="minorHAnsi" w:cstheme="minorHAnsi"/>
          <w:sz w:val="24"/>
          <w:szCs w:val="24"/>
        </w:rPr>
        <w:t xml:space="preserve"> </w:t>
      </w:r>
      <w:r w:rsidR="00190386" w:rsidRPr="003679F7">
        <w:rPr>
          <w:rFonts w:asciiTheme="minorHAnsi" w:hAnsiTheme="minorHAnsi" w:cstheme="minorHAnsi"/>
          <w:sz w:val="24"/>
          <w:szCs w:val="24"/>
        </w:rPr>
        <w:t>n</w:t>
      </w:r>
      <w:r w:rsidR="00763F51" w:rsidRPr="003679F7">
        <w:rPr>
          <w:rFonts w:asciiTheme="minorHAnsi" w:hAnsiTheme="minorHAnsi" w:cstheme="minorHAnsi"/>
          <w:sz w:val="24"/>
          <w:szCs w:val="24"/>
        </w:rPr>
        <w:t>ella pratica</w:t>
      </w:r>
      <w:r w:rsidR="00DD5E81" w:rsidRPr="003679F7">
        <w:rPr>
          <w:rFonts w:asciiTheme="minorHAnsi" w:hAnsiTheme="minorHAnsi" w:cstheme="minorHAnsi"/>
          <w:sz w:val="24"/>
          <w:szCs w:val="24"/>
        </w:rPr>
        <w:t xml:space="preserve"> avrà</w:t>
      </w:r>
      <w:r w:rsidR="00190386" w:rsidRPr="003679F7">
        <w:rPr>
          <w:rFonts w:asciiTheme="minorHAnsi" w:hAnsiTheme="minorHAnsi" w:cstheme="minorHAnsi"/>
          <w:sz w:val="24"/>
          <w:szCs w:val="24"/>
        </w:rPr>
        <w:t xml:space="preserve"> riferimento alla </w:t>
      </w:r>
      <w:r w:rsidR="007925E9" w:rsidRPr="003679F7">
        <w:rPr>
          <w:rFonts w:asciiTheme="minorHAnsi" w:hAnsiTheme="minorHAnsi" w:cstheme="minorHAnsi"/>
          <w:sz w:val="24"/>
          <w:szCs w:val="24"/>
        </w:rPr>
        <w:t>condizione di cui alla lettera b</w:t>
      </w:r>
      <w:r w:rsidR="00190386" w:rsidRPr="003679F7">
        <w:rPr>
          <w:rFonts w:asciiTheme="minorHAnsi" w:hAnsiTheme="minorHAnsi" w:cstheme="minorHAnsi"/>
          <w:sz w:val="24"/>
          <w:szCs w:val="24"/>
        </w:rPr>
        <w:t xml:space="preserve">), in quanto, alla stregua della sentenza </w:t>
      </w:r>
      <w:proofErr w:type="spellStart"/>
      <w:r w:rsidR="00190386" w:rsidRPr="003679F7">
        <w:rPr>
          <w:rFonts w:asciiTheme="minorHAnsi" w:hAnsiTheme="minorHAnsi" w:cstheme="minorHAnsi"/>
          <w:i/>
          <w:sz w:val="24"/>
          <w:szCs w:val="24"/>
        </w:rPr>
        <w:t>Econord</w:t>
      </w:r>
      <w:proofErr w:type="spellEnd"/>
      <w:r w:rsidR="00190386" w:rsidRPr="003679F7">
        <w:rPr>
          <w:rFonts w:asciiTheme="minorHAnsi" w:hAnsiTheme="minorHAnsi" w:cstheme="minorHAnsi"/>
          <w:sz w:val="24"/>
          <w:szCs w:val="24"/>
        </w:rPr>
        <w:t>, occorre</w:t>
      </w:r>
      <w:r w:rsidR="00763F51" w:rsidRPr="003679F7">
        <w:rPr>
          <w:rFonts w:asciiTheme="minorHAnsi" w:hAnsiTheme="minorHAnsi" w:cstheme="minorHAnsi"/>
          <w:sz w:val="24"/>
          <w:szCs w:val="24"/>
        </w:rPr>
        <w:t>rà</w:t>
      </w:r>
      <w:r w:rsidR="00190386" w:rsidRPr="003679F7">
        <w:rPr>
          <w:rFonts w:asciiTheme="minorHAnsi" w:hAnsiTheme="minorHAnsi" w:cstheme="minorHAnsi"/>
          <w:sz w:val="24"/>
          <w:szCs w:val="24"/>
        </w:rPr>
        <w:t xml:space="preserve"> sempre verificare che l’esercizio dell’influenza determinante sia congiunto e non appartenga</w:t>
      </w:r>
      <w:r w:rsidR="00763F51" w:rsidRPr="003679F7">
        <w:rPr>
          <w:rFonts w:asciiTheme="minorHAnsi" w:hAnsiTheme="minorHAnsi" w:cstheme="minorHAnsi"/>
          <w:sz w:val="24"/>
          <w:szCs w:val="24"/>
        </w:rPr>
        <w:t xml:space="preserve"> invece</w:t>
      </w:r>
      <w:r w:rsidR="00190386" w:rsidRPr="003679F7">
        <w:rPr>
          <w:rFonts w:asciiTheme="minorHAnsi" w:hAnsiTheme="minorHAnsi" w:cstheme="minorHAnsi"/>
          <w:sz w:val="24"/>
          <w:szCs w:val="24"/>
        </w:rPr>
        <w:t xml:space="preserve">, anche solo </w:t>
      </w:r>
      <w:r w:rsidR="00763F51" w:rsidRPr="003679F7">
        <w:rPr>
          <w:rFonts w:asciiTheme="minorHAnsi" w:hAnsiTheme="minorHAnsi" w:cstheme="minorHAnsi"/>
          <w:sz w:val="24"/>
          <w:szCs w:val="24"/>
        </w:rPr>
        <w:t xml:space="preserve">in via </w:t>
      </w:r>
      <w:r w:rsidR="00190386" w:rsidRPr="003679F7">
        <w:rPr>
          <w:rFonts w:asciiTheme="minorHAnsi" w:hAnsiTheme="minorHAnsi" w:cstheme="minorHAnsi"/>
          <w:sz w:val="24"/>
          <w:szCs w:val="24"/>
        </w:rPr>
        <w:t>di fatto, all’autorità o</w:t>
      </w:r>
      <w:r w:rsidR="00763F51" w:rsidRPr="003679F7">
        <w:rPr>
          <w:rFonts w:asciiTheme="minorHAnsi" w:hAnsiTheme="minorHAnsi" w:cstheme="minorHAnsi"/>
          <w:sz w:val="24"/>
          <w:szCs w:val="24"/>
        </w:rPr>
        <w:t>d</w:t>
      </w:r>
      <w:r w:rsidR="00190386" w:rsidRPr="003679F7">
        <w:rPr>
          <w:rFonts w:asciiTheme="minorHAnsi" w:hAnsiTheme="minorHAnsi" w:cstheme="minorHAnsi"/>
          <w:sz w:val="24"/>
          <w:szCs w:val="24"/>
        </w:rPr>
        <w:t xml:space="preserve"> alle autorità che detengono la partecipazione di maggioranza.</w:t>
      </w:r>
    </w:p>
    <w:p w:rsidR="00E04115" w:rsidRPr="004D0CAC" w:rsidRDefault="00E04115" w:rsidP="00E10532">
      <w:pPr>
        <w:pStyle w:val="Corpo"/>
        <w:spacing w:line="360" w:lineRule="auto"/>
        <w:ind w:left="284" w:firstLine="850"/>
        <w:jc w:val="both"/>
        <w:rPr>
          <w:rFonts w:asciiTheme="minorHAnsi" w:hAnsiTheme="minorHAnsi" w:cstheme="minorHAnsi"/>
          <w:sz w:val="24"/>
          <w:szCs w:val="24"/>
        </w:rPr>
      </w:pPr>
      <w:proofErr w:type="spellStart"/>
      <w:r w:rsidRPr="004D0CAC">
        <w:rPr>
          <w:rFonts w:asciiTheme="minorHAnsi" w:hAnsiTheme="minorHAnsi" w:cstheme="minorHAnsi"/>
          <w:sz w:val="24"/>
          <w:szCs w:val="24"/>
        </w:rPr>
        <w:t>L</w:t>
      </w:r>
      <w:r w:rsidR="004D0CAC" w:rsidRPr="004D0CAC">
        <w:rPr>
          <w:rFonts w:asciiTheme="minorHAnsi" w:hAnsiTheme="minorHAnsi" w:cstheme="minorHAnsi"/>
          <w:sz w:val="24"/>
          <w:szCs w:val="24"/>
        </w:rPr>
        <w:t>’in</w:t>
      </w:r>
      <w:proofErr w:type="spellEnd"/>
      <w:r w:rsidR="004D0CAC" w:rsidRPr="004D0CAC">
        <w:rPr>
          <w:rFonts w:asciiTheme="minorHAnsi" w:hAnsiTheme="minorHAnsi" w:cstheme="minorHAnsi"/>
          <w:sz w:val="24"/>
          <w:szCs w:val="24"/>
        </w:rPr>
        <w:t xml:space="preserve"> </w:t>
      </w:r>
      <w:proofErr w:type="spellStart"/>
      <w:r w:rsidR="004D0CAC" w:rsidRPr="004D0CAC">
        <w:rPr>
          <w:rFonts w:asciiTheme="minorHAnsi" w:hAnsiTheme="minorHAnsi" w:cstheme="minorHAnsi"/>
          <w:sz w:val="24"/>
          <w:szCs w:val="24"/>
        </w:rPr>
        <w:t>house</w:t>
      </w:r>
      <w:proofErr w:type="spellEnd"/>
      <w:r w:rsidR="004D0CAC" w:rsidRPr="004D0CAC">
        <w:rPr>
          <w:rFonts w:asciiTheme="minorHAnsi" w:hAnsiTheme="minorHAnsi" w:cstheme="minorHAnsi"/>
          <w:sz w:val="24"/>
          <w:szCs w:val="24"/>
        </w:rPr>
        <w:t xml:space="preserve"> </w:t>
      </w:r>
      <w:r w:rsidRPr="004D0CAC">
        <w:rPr>
          <w:rFonts w:asciiTheme="minorHAnsi" w:hAnsiTheme="minorHAnsi" w:cstheme="minorHAnsi"/>
          <w:sz w:val="24"/>
          <w:szCs w:val="24"/>
        </w:rPr>
        <w:t>“verticale invertito”</w:t>
      </w:r>
      <w:r w:rsidR="00344AF6" w:rsidRPr="004D0CAC">
        <w:rPr>
          <w:rFonts w:asciiTheme="minorHAnsi" w:hAnsiTheme="minorHAnsi" w:cstheme="minorHAnsi"/>
          <w:sz w:val="24"/>
          <w:szCs w:val="24"/>
        </w:rPr>
        <w:t>, previsto dal comma 3 dell’art. 5,</w:t>
      </w:r>
      <w:r w:rsidRPr="004D0CAC">
        <w:rPr>
          <w:rFonts w:asciiTheme="minorHAnsi" w:hAnsiTheme="minorHAnsi" w:cstheme="minorHAnsi"/>
          <w:sz w:val="24"/>
          <w:szCs w:val="24"/>
        </w:rPr>
        <w:t xml:space="preserve"> si </w:t>
      </w:r>
      <w:r w:rsidR="00344AF6" w:rsidRPr="004D0CAC">
        <w:rPr>
          <w:rFonts w:asciiTheme="minorHAnsi" w:hAnsiTheme="minorHAnsi" w:cstheme="minorHAnsi"/>
          <w:sz w:val="24"/>
          <w:szCs w:val="24"/>
        </w:rPr>
        <w:t>verific</w:t>
      </w:r>
      <w:r w:rsidRPr="004D0CAC">
        <w:rPr>
          <w:rFonts w:asciiTheme="minorHAnsi" w:hAnsiTheme="minorHAnsi" w:cstheme="minorHAnsi"/>
          <w:sz w:val="24"/>
          <w:szCs w:val="24"/>
        </w:rPr>
        <w:t xml:space="preserve">a quando il soggetto </w:t>
      </w:r>
      <w:r w:rsidR="004D0CAC" w:rsidRPr="004D0CAC">
        <w:rPr>
          <w:rFonts w:asciiTheme="minorHAnsi" w:hAnsiTheme="minorHAnsi" w:cstheme="minorHAnsi"/>
          <w:sz w:val="24"/>
          <w:szCs w:val="24"/>
        </w:rPr>
        <w:t>c</w:t>
      </w:r>
      <w:r w:rsidRPr="004D0CAC">
        <w:rPr>
          <w:rFonts w:asciiTheme="minorHAnsi" w:hAnsiTheme="minorHAnsi" w:cstheme="minorHAnsi"/>
          <w:sz w:val="24"/>
          <w:szCs w:val="24"/>
        </w:rPr>
        <w:t>ontrollato</w:t>
      </w:r>
      <w:r w:rsidR="004D0CAC" w:rsidRPr="004D0CAC">
        <w:rPr>
          <w:rFonts w:asciiTheme="minorHAnsi" w:hAnsiTheme="minorHAnsi" w:cstheme="minorHAnsi"/>
          <w:sz w:val="24"/>
          <w:szCs w:val="24"/>
        </w:rPr>
        <w:t>, che</w:t>
      </w:r>
      <w:r w:rsidR="00344AF6" w:rsidRPr="004D0CAC">
        <w:rPr>
          <w:rFonts w:asciiTheme="minorHAnsi" w:hAnsiTheme="minorHAnsi" w:cstheme="minorHAnsi"/>
          <w:sz w:val="24"/>
          <w:szCs w:val="24"/>
        </w:rPr>
        <w:t xml:space="preserve"> è un’</w:t>
      </w:r>
      <w:r w:rsidRPr="004D0CAC">
        <w:rPr>
          <w:rFonts w:asciiTheme="minorHAnsi" w:hAnsiTheme="minorHAnsi" w:cstheme="minorHAnsi"/>
          <w:sz w:val="24"/>
          <w:szCs w:val="24"/>
        </w:rPr>
        <w:t>amministrazione aggiudicatrice</w:t>
      </w:r>
      <w:r w:rsidR="004D0CAC" w:rsidRPr="004D0CAC">
        <w:rPr>
          <w:rFonts w:asciiTheme="minorHAnsi" w:hAnsiTheme="minorHAnsi" w:cstheme="minorHAnsi"/>
          <w:sz w:val="24"/>
          <w:szCs w:val="24"/>
        </w:rPr>
        <w:t>, in tale qualità</w:t>
      </w:r>
      <w:r w:rsidRPr="004D0CAC">
        <w:rPr>
          <w:rFonts w:asciiTheme="minorHAnsi" w:hAnsiTheme="minorHAnsi" w:cstheme="minorHAnsi"/>
          <w:sz w:val="24"/>
          <w:szCs w:val="24"/>
        </w:rPr>
        <w:t xml:space="preserve"> </w:t>
      </w:r>
      <w:r w:rsidR="004D0CAC" w:rsidRPr="004D0CAC">
        <w:rPr>
          <w:rFonts w:asciiTheme="minorHAnsi" w:hAnsiTheme="minorHAnsi" w:cstheme="minorHAnsi"/>
          <w:sz w:val="24"/>
          <w:szCs w:val="24"/>
        </w:rPr>
        <w:lastRenderedPageBreak/>
        <w:t xml:space="preserve">affida senza gara un contratto al soggetto </w:t>
      </w:r>
      <w:r w:rsidRPr="004D0CAC">
        <w:rPr>
          <w:rFonts w:asciiTheme="minorHAnsi" w:hAnsiTheme="minorHAnsi" w:cstheme="minorHAnsi"/>
          <w:sz w:val="24"/>
          <w:szCs w:val="24"/>
        </w:rPr>
        <w:t>controllante.</w:t>
      </w:r>
      <w:r w:rsidR="004D0CAC" w:rsidRPr="004D0CAC">
        <w:rPr>
          <w:rFonts w:asciiTheme="minorHAnsi" w:hAnsiTheme="minorHAnsi" w:cstheme="minorHAnsi"/>
          <w:sz w:val="24"/>
          <w:szCs w:val="24"/>
        </w:rPr>
        <w:t xml:space="preserve"> In questa ipotesi, l’affidamento è “capovolto” e procede dal controllato verso il controllante.</w:t>
      </w:r>
    </w:p>
    <w:p w:rsidR="004D0CAC" w:rsidRPr="004D0CAC" w:rsidRDefault="009C614A" w:rsidP="00E10532">
      <w:pPr>
        <w:pStyle w:val="Corpo"/>
        <w:spacing w:line="360" w:lineRule="auto"/>
        <w:ind w:left="284" w:firstLine="850"/>
        <w:jc w:val="both"/>
        <w:rPr>
          <w:rFonts w:asciiTheme="minorHAnsi" w:hAnsiTheme="minorHAnsi" w:cstheme="minorHAnsi"/>
          <w:sz w:val="24"/>
          <w:szCs w:val="24"/>
        </w:rPr>
      </w:pPr>
      <w:r>
        <w:rPr>
          <w:rFonts w:asciiTheme="minorHAnsi" w:hAnsiTheme="minorHAnsi" w:cstheme="minorHAnsi"/>
          <w:sz w:val="24"/>
          <w:szCs w:val="24"/>
        </w:rPr>
        <w:t>Esiste, infine,</w:t>
      </w:r>
      <w:r w:rsidR="004D0CAC" w:rsidRPr="004D0CAC">
        <w:rPr>
          <w:rFonts w:asciiTheme="minorHAnsi" w:hAnsiTheme="minorHAnsi" w:cstheme="minorHAnsi"/>
          <w:sz w:val="24"/>
          <w:szCs w:val="24"/>
        </w:rPr>
        <w:t xml:space="preserve"> </w:t>
      </w:r>
      <w:proofErr w:type="spellStart"/>
      <w:r w:rsidR="004D0CAC" w:rsidRPr="004D0CAC">
        <w:rPr>
          <w:rFonts w:asciiTheme="minorHAnsi" w:hAnsiTheme="minorHAnsi" w:cstheme="minorHAnsi"/>
          <w:sz w:val="24"/>
          <w:szCs w:val="24"/>
        </w:rPr>
        <w:t>l’</w:t>
      </w:r>
      <w:r w:rsidR="00E04115" w:rsidRPr="004D0CAC">
        <w:rPr>
          <w:rFonts w:asciiTheme="minorHAnsi" w:hAnsiTheme="minorHAnsi" w:cstheme="minorHAnsi"/>
          <w:sz w:val="24"/>
          <w:szCs w:val="24"/>
        </w:rPr>
        <w:t>in</w:t>
      </w:r>
      <w:proofErr w:type="spellEnd"/>
      <w:r w:rsidR="00E04115" w:rsidRPr="004D0CAC">
        <w:rPr>
          <w:rFonts w:asciiTheme="minorHAnsi" w:hAnsiTheme="minorHAnsi" w:cstheme="minorHAnsi"/>
          <w:sz w:val="24"/>
          <w:szCs w:val="24"/>
        </w:rPr>
        <w:t xml:space="preserve"> </w:t>
      </w:r>
      <w:proofErr w:type="spellStart"/>
      <w:r w:rsidR="00E04115" w:rsidRPr="004D0CAC">
        <w:rPr>
          <w:rFonts w:asciiTheme="minorHAnsi" w:hAnsiTheme="minorHAnsi" w:cstheme="minorHAnsi"/>
          <w:sz w:val="24"/>
          <w:szCs w:val="24"/>
        </w:rPr>
        <w:t>house</w:t>
      </w:r>
      <w:proofErr w:type="spellEnd"/>
      <w:r w:rsidR="00E04115" w:rsidRPr="004D0CAC">
        <w:rPr>
          <w:rFonts w:asciiTheme="minorHAnsi" w:hAnsiTheme="minorHAnsi" w:cstheme="minorHAnsi"/>
          <w:sz w:val="24"/>
          <w:szCs w:val="24"/>
        </w:rPr>
        <w:t xml:space="preserve"> “orizzontale”</w:t>
      </w:r>
      <w:r w:rsidR="004D0CAC" w:rsidRPr="004D0CAC">
        <w:rPr>
          <w:rFonts w:asciiTheme="minorHAnsi" w:hAnsiTheme="minorHAnsi" w:cstheme="minorHAnsi"/>
          <w:sz w:val="24"/>
          <w:szCs w:val="24"/>
        </w:rPr>
        <w:t xml:space="preserve">, quando il soggetto </w:t>
      </w:r>
      <w:r w:rsidR="006F4308">
        <w:rPr>
          <w:rFonts w:asciiTheme="minorHAnsi" w:hAnsiTheme="minorHAnsi" w:cstheme="minorHAnsi"/>
          <w:sz w:val="24"/>
          <w:szCs w:val="24"/>
        </w:rPr>
        <w:t xml:space="preserve">giuridico </w:t>
      </w:r>
      <w:r w:rsidR="004D0CAC" w:rsidRPr="004D0CAC">
        <w:rPr>
          <w:rFonts w:asciiTheme="minorHAnsi" w:hAnsiTheme="minorHAnsi" w:cstheme="minorHAnsi"/>
          <w:sz w:val="24"/>
          <w:szCs w:val="24"/>
        </w:rPr>
        <w:t xml:space="preserve">controllato, che è un’amministrazione aggiudicatrice, affida </w:t>
      </w:r>
      <w:r w:rsidR="006F4308">
        <w:rPr>
          <w:rFonts w:asciiTheme="minorHAnsi" w:hAnsiTheme="minorHAnsi" w:cstheme="minorHAnsi"/>
          <w:sz w:val="24"/>
          <w:szCs w:val="24"/>
        </w:rPr>
        <w:t xml:space="preserve">direttamente </w:t>
      </w:r>
      <w:r w:rsidR="004D0CAC" w:rsidRPr="004D0CAC">
        <w:rPr>
          <w:rFonts w:asciiTheme="minorHAnsi" w:hAnsiTheme="minorHAnsi" w:cstheme="minorHAnsi"/>
          <w:sz w:val="24"/>
          <w:szCs w:val="24"/>
        </w:rPr>
        <w:t xml:space="preserve">un contratto ad </w:t>
      </w:r>
      <w:r>
        <w:rPr>
          <w:rFonts w:asciiTheme="minorHAnsi" w:hAnsiTheme="minorHAnsi" w:cstheme="minorHAnsi"/>
          <w:sz w:val="24"/>
          <w:szCs w:val="24"/>
        </w:rPr>
        <w:t xml:space="preserve">un soggetto </w:t>
      </w:r>
      <w:r w:rsidR="004D0CAC" w:rsidRPr="004D0CAC">
        <w:rPr>
          <w:rFonts w:asciiTheme="minorHAnsi" w:hAnsiTheme="minorHAnsi" w:cstheme="minorHAnsi"/>
          <w:sz w:val="24"/>
          <w:szCs w:val="24"/>
        </w:rPr>
        <w:t>giuridico diverso dall’ente controllante</w:t>
      </w:r>
      <w:r>
        <w:rPr>
          <w:rFonts w:asciiTheme="minorHAnsi" w:hAnsiTheme="minorHAnsi" w:cstheme="minorHAnsi"/>
          <w:sz w:val="24"/>
          <w:szCs w:val="24"/>
        </w:rPr>
        <w:t xml:space="preserve">, ma a sua volta controllato in forma analoga </w:t>
      </w:r>
      <w:r w:rsidR="004D0CAC" w:rsidRPr="004D0CAC">
        <w:rPr>
          <w:rFonts w:asciiTheme="minorHAnsi" w:hAnsiTheme="minorHAnsi" w:cstheme="minorHAnsi"/>
          <w:sz w:val="24"/>
          <w:szCs w:val="24"/>
        </w:rPr>
        <w:t>da</w:t>
      </w:r>
      <w:r>
        <w:rPr>
          <w:rFonts w:asciiTheme="minorHAnsi" w:hAnsiTheme="minorHAnsi" w:cstheme="minorHAnsi"/>
          <w:sz w:val="24"/>
          <w:szCs w:val="24"/>
        </w:rPr>
        <w:t xml:space="preserve"> quest</w:t>
      </w:r>
      <w:r w:rsidR="006F4308">
        <w:rPr>
          <w:rFonts w:asciiTheme="minorHAnsi" w:hAnsiTheme="minorHAnsi" w:cstheme="minorHAnsi"/>
          <w:sz w:val="24"/>
          <w:szCs w:val="24"/>
        </w:rPr>
        <w:t>’ultim</w:t>
      </w:r>
      <w:r>
        <w:rPr>
          <w:rFonts w:asciiTheme="minorHAnsi" w:hAnsiTheme="minorHAnsi" w:cstheme="minorHAnsi"/>
          <w:sz w:val="24"/>
          <w:szCs w:val="24"/>
        </w:rPr>
        <w:t>o. Qui i soggetti sono tre, e non due, e la relazione tra affidante ed affidatario sta nel fatto che sono entrambi controllati in forma analoga dallo stesso soggetto pubb</w:t>
      </w:r>
      <w:r w:rsidR="00EB105F">
        <w:rPr>
          <w:rFonts w:asciiTheme="minorHAnsi" w:hAnsiTheme="minorHAnsi" w:cstheme="minorHAnsi"/>
          <w:sz w:val="24"/>
          <w:szCs w:val="24"/>
        </w:rPr>
        <w:t>l</w:t>
      </w:r>
      <w:r>
        <w:rPr>
          <w:rFonts w:asciiTheme="minorHAnsi" w:hAnsiTheme="minorHAnsi" w:cstheme="minorHAnsi"/>
          <w:sz w:val="24"/>
          <w:szCs w:val="24"/>
        </w:rPr>
        <w:t>ico</w:t>
      </w:r>
      <w:r w:rsidR="00EB105F">
        <w:rPr>
          <w:rFonts w:asciiTheme="minorHAnsi" w:hAnsiTheme="minorHAnsi" w:cstheme="minorHAnsi"/>
          <w:sz w:val="24"/>
          <w:szCs w:val="24"/>
        </w:rPr>
        <w:t>.</w:t>
      </w:r>
    </w:p>
    <w:p w:rsidR="00481AB7" w:rsidRPr="003679F7" w:rsidRDefault="00481AB7" w:rsidP="00E10532">
      <w:pPr>
        <w:pStyle w:val="Corpo"/>
        <w:spacing w:line="360" w:lineRule="auto"/>
        <w:ind w:left="284" w:firstLine="850"/>
        <w:jc w:val="both"/>
        <w:rPr>
          <w:rFonts w:asciiTheme="minorHAnsi" w:hAnsiTheme="minorHAnsi" w:cstheme="minorHAnsi"/>
          <w:sz w:val="24"/>
          <w:szCs w:val="24"/>
        </w:rPr>
      </w:pPr>
    </w:p>
    <w:p w:rsidR="000633AA" w:rsidRPr="003679F7" w:rsidRDefault="000633AA" w:rsidP="00E10532">
      <w:pPr>
        <w:pStyle w:val="Corpo"/>
        <w:numPr>
          <w:ilvl w:val="0"/>
          <w:numId w:val="1"/>
        </w:numPr>
        <w:spacing w:line="360" w:lineRule="auto"/>
        <w:ind w:left="284" w:firstLine="850"/>
        <w:jc w:val="both"/>
        <w:rPr>
          <w:rFonts w:asciiTheme="minorHAnsi" w:hAnsiTheme="minorHAnsi" w:cstheme="minorHAnsi"/>
          <w:b/>
          <w:sz w:val="24"/>
          <w:szCs w:val="24"/>
        </w:rPr>
      </w:pPr>
      <w:r w:rsidRPr="003679F7">
        <w:rPr>
          <w:rFonts w:asciiTheme="minorHAnsi" w:hAnsiTheme="minorHAnsi" w:cstheme="minorHAnsi"/>
          <w:b/>
          <w:sz w:val="24"/>
          <w:szCs w:val="24"/>
        </w:rPr>
        <w:t xml:space="preserve">La prevalenza dell’attività </w:t>
      </w:r>
      <w:r w:rsidR="00002464" w:rsidRPr="003679F7">
        <w:rPr>
          <w:rFonts w:asciiTheme="minorHAnsi" w:hAnsiTheme="minorHAnsi" w:cstheme="minorHAnsi"/>
          <w:b/>
          <w:sz w:val="24"/>
          <w:szCs w:val="24"/>
        </w:rPr>
        <w:t xml:space="preserve">svolta </w:t>
      </w:r>
      <w:r w:rsidRPr="003679F7">
        <w:rPr>
          <w:rFonts w:asciiTheme="minorHAnsi" w:hAnsiTheme="minorHAnsi" w:cstheme="minorHAnsi"/>
          <w:b/>
          <w:sz w:val="24"/>
          <w:szCs w:val="24"/>
        </w:rPr>
        <w:t>nell’interesse dell’ente controllante.</w:t>
      </w:r>
    </w:p>
    <w:p w:rsidR="000633AA" w:rsidRPr="003679F7" w:rsidRDefault="000633AA" w:rsidP="00E10532">
      <w:pPr>
        <w:pStyle w:val="Corpo"/>
        <w:spacing w:line="360" w:lineRule="auto"/>
        <w:ind w:left="284" w:firstLine="850"/>
        <w:jc w:val="both"/>
        <w:rPr>
          <w:rFonts w:asciiTheme="minorHAnsi" w:hAnsiTheme="minorHAnsi" w:cstheme="minorHAnsi"/>
          <w:sz w:val="24"/>
          <w:szCs w:val="24"/>
        </w:rPr>
      </w:pPr>
      <w:r w:rsidRPr="003679F7">
        <w:rPr>
          <w:rFonts w:asciiTheme="minorHAnsi" w:hAnsiTheme="minorHAnsi" w:cstheme="minorHAnsi"/>
          <w:sz w:val="24"/>
          <w:szCs w:val="24"/>
        </w:rPr>
        <w:t>La nuova normativa ha il pregio di individuare la soglia al di sotto della quale l’attività svolta dalla società controllata nell’interesse dell’ente affidante non può dirsi “prevalente”: «oltre l’80 per cento».</w:t>
      </w:r>
    </w:p>
    <w:p w:rsidR="000633AA" w:rsidRPr="003679F7" w:rsidRDefault="000633AA" w:rsidP="00E10532">
      <w:pPr>
        <w:pStyle w:val="Corpo"/>
        <w:spacing w:line="360" w:lineRule="auto"/>
        <w:ind w:left="284" w:firstLine="850"/>
        <w:jc w:val="both"/>
        <w:rPr>
          <w:rFonts w:asciiTheme="minorHAnsi" w:hAnsiTheme="minorHAnsi" w:cstheme="minorHAnsi"/>
          <w:sz w:val="24"/>
          <w:szCs w:val="24"/>
        </w:rPr>
      </w:pPr>
      <w:r w:rsidRPr="003679F7">
        <w:rPr>
          <w:rFonts w:asciiTheme="minorHAnsi" w:hAnsiTheme="minorHAnsi" w:cstheme="minorHAnsi"/>
          <w:sz w:val="24"/>
          <w:szCs w:val="24"/>
        </w:rPr>
        <w:t>Il fatturato da considerare ai fini del calcolo della soglia è quello comunque realizzato in base alle decisioni di affidamento dell’ente controllante; e ciò a prescindere dal fatto che il destinatario dell’attività sia la stessa amministrazione affidataria ovvero terzi (es. gli utenti delle prestazioni), a prescindere dalla natura giuridica (di appalto o concessione) del rapporto giuridico instaurato ed a prescindere dalla provenienza territoriale della remunerazione delle prestazioni dell’impresa, essendo in ogni caso ininfluente il luogo sul quale l’attività viene svolta</w:t>
      </w:r>
      <w:r w:rsidRPr="003679F7">
        <w:rPr>
          <w:rStyle w:val="Rimandonotaapidipagina"/>
          <w:rFonts w:asciiTheme="minorHAnsi" w:hAnsiTheme="minorHAnsi" w:cstheme="minorHAnsi"/>
          <w:sz w:val="24"/>
          <w:szCs w:val="24"/>
        </w:rPr>
        <w:footnoteReference w:id="19"/>
      </w:r>
      <w:r w:rsidRPr="003679F7">
        <w:rPr>
          <w:rFonts w:asciiTheme="minorHAnsi" w:hAnsiTheme="minorHAnsi" w:cstheme="minorHAnsi"/>
          <w:sz w:val="24"/>
          <w:szCs w:val="24"/>
        </w:rPr>
        <w:t>.</w:t>
      </w:r>
    </w:p>
    <w:p w:rsidR="000633AA" w:rsidRPr="003679F7" w:rsidRDefault="007925E9" w:rsidP="00E10532">
      <w:pPr>
        <w:pStyle w:val="Corpo"/>
        <w:spacing w:line="360" w:lineRule="auto"/>
        <w:ind w:left="284" w:firstLine="850"/>
        <w:jc w:val="both"/>
        <w:rPr>
          <w:rFonts w:asciiTheme="minorHAnsi" w:hAnsiTheme="minorHAnsi" w:cstheme="minorHAnsi"/>
          <w:sz w:val="24"/>
          <w:szCs w:val="24"/>
        </w:rPr>
      </w:pPr>
      <w:r w:rsidRPr="003679F7">
        <w:rPr>
          <w:rFonts w:asciiTheme="minorHAnsi" w:hAnsiTheme="minorHAnsi" w:cstheme="minorHAnsi"/>
          <w:sz w:val="24"/>
          <w:szCs w:val="24"/>
        </w:rPr>
        <w:t>A sua volta, il T.U.S.P.P., nel prevedere che</w:t>
      </w:r>
      <w:r w:rsidR="000633AA" w:rsidRPr="003679F7">
        <w:rPr>
          <w:rFonts w:asciiTheme="minorHAnsi" w:hAnsiTheme="minorHAnsi" w:cstheme="minorHAnsi"/>
          <w:sz w:val="24"/>
          <w:szCs w:val="24"/>
        </w:rPr>
        <w:t xml:space="preserve"> detto limite debba essere inserito nello statuto, contempla un’eccezione, aggiunge</w:t>
      </w:r>
      <w:r w:rsidRPr="003679F7">
        <w:rPr>
          <w:rFonts w:asciiTheme="minorHAnsi" w:hAnsiTheme="minorHAnsi" w:cstheme="minorHAnsi"/>
          <w:sz w:val="24"/>
          <w:szCs w:val="24"/>
        </w:rPr>
        <w:t>ndo</w:t>
      </w:r>
      <w:r w:rsidR="000633AA" w:rsidRPr="003679F7">
        <w:rPr>
          <w:rFonts w:asciiTheme="minorHAnsi" w:hAnsiTheme="minorHAnsi" w:cstheme="minorHAnsi"/>
          <w:sz w:val="24"/>
          <w:szCs w:val="24"/>
        </w:rPr>
        <w:t xml:space="preserve"> che una «produzione ulteriore rispetto al suddetto limite di fatturato» non resta nella libera determinazione della società, ma «è consentita solo a condizione che la stessa permetta di conseguire economie di scala o altri recuperi di efficienza sul complesso dell’attività principale della società».</w:t>
      </w:r>
    </w:p>
    <w:p w:rsidR="000633AA" w:rsidRPr="003679F7" w:rsidRDefault="000633AA" w:rsidP="00E10532">
      <w:pPr>
        <w:pStyle w:val="Corpo"/>
        <w:spacing w:line="360" w:lineRule="auto"/>
        <w:ind w:left="284" w:firstLine="850"/>
        <w:jc w:val="both"/>
        <w:rPr>
          <w:rFonts w:asciiTheme="minorHAnsi" w:hAnsiTheme="minorHAnsi" w:cstheme="minorHAnsi"/>
          <w:sz w:val="24"/>
          <w:szCs w:val="24"/>
        </w:rPr>
      </w:pPr>
      <w:r w:rsidRPr="003679F7">
        <w:rPr>
          <w:rFonts w:asciiTheme="minorHAnsi" w:hAnsiTheme="minorHAnsi" w:cstheme="minorHAnsi"/>
          <w:sz w:val="24"/>
          <w:szCs w:val="24"/>
        </w:rPr>
        <w:t>Il mancato rispetto del limite «costituisce grave irregolarità ai sensi dell’art. 2409 del codice civile e dell’art. 15 del presente decreto» (comma 4)</w:t>
      </w:r>
      <w:r w:rsidR="0076354C">
        <w:rPr>
          <w:rFonts w:asciiTheme="minorHAnsi" w:hAnsiTheme="minorHAnsi" w:cstheme="minorHAnsi"/>
          <w:sz w:val="24"/>
          <w:szCs w:val="24"/>
        </w:rPr>
        <w:t xml:space="preserve">, </w:t>
      </w:r>
      <w:r w:rsidR="00EC3142">
        <w:rPr>
          <w:rFonts w:asciiTheme="minorHAnsi" w:hAnsiTheme="minorHAnsi" w:cstheme="minorHAnsi"/>
          <w:sz w:val="24"/>
          <w:szCs w:val="24"/>
        </w:rPr>
        <w:t xml:space="preserve">comportando, </w:t>
      </w:r>
      <w:r w:rsidR="006F4308">
        <w:rPr>
          <w:rFonts w:asciiTheme="minorHAnsi" w:hAnsiTheme="minorHAnsi" w:cstheme="minorHAnsi"/>
          <w:sz w:val="24"/>
          <w:szCs w:val="24"/>
        </w:rPr>
        <w:t>di conseguenza</w:t>
      </w:r>
      <w:r w:rsidR="00EC3142">
        <w:rPr>
          <w:rFonts w:asciiTheme="minorHAnsi" w:hAnsiTheme="minorHAnsi" w:cstheme="minorHAnsi"/>
          <w:sz w:val="24"/>
          <w:szCs w:val="24"/>
        </w:rPr>
        <w:t>, l’attivazione d</w:t>
      </w:r>
      <w:r w:rsidR="006F4308">
        <w:rPr>
          <w:rFonts w:asciiTheme="minorHAnsi" w:hAnsiTheme="minorHAnsi" w:cstheme="minorHAnsi"/>
          <w:sz w:val="24"/>
          <w:szCs w:val="24"/>
        </w:rPr>
        <w:t xml:space="preserve">el controllo </w:t>
      </w:r>
      <w:r w:rsidR="00EC3142">
        <w:rPr>
          <w:rFonts w:asciiTheme="minorHAnsi" w:hAnsiTheme="minorHAnsi" w:cstheme="minorHAnsi"/>
          <w:sz w:val="24"/>
          <w:szCs w:val="24"/>
        </w:rPr>
        <w:t>ispe</w:t>
      </w:r>
      <w:r w:rsidR="006F4308">
        <w:rPr>
          <w:rFonts w:asciiTheme="minorHAnsi" w:hAnsiTheme="minorHAnsi" w:cstheme="minorHAnsi"/>
          <w:sz w:val="24"/>
          <w:szCs w:val="24"/>
        </w:rPr>
        <w:t>ttivo in capo</w:t>
      </w:r>
      <w:r w:rsidR="00EC3142">
        <w:rPr>
          <w:rFonts w:asciiTheme="minorHAnsi" w:hAnsiTheme="minorHAnsi" w:cstheme="minorHAnsi"/>
          <w:sz w:val="24"/>
          <w:szCs w:val="24"/>
        </w:rPr>
        <w:t xml:space="preserve">, rispettivamente, </w:t>
      </w:r>
      <w:r w:rsidR="006F4308">
        <w:rPr>
          <w:rFonts w:asciiTheme="minorHAnsi" w:hAnsiTheme="minorHAnsi" w:cstheme="minorHAnsi"/>
          <w:sz w:val="24"/>
          <w:szCs w:val="24"/>
        </w:rPr>
        <w:t>a</w:t>
      </w:r>
      <w:r w:rsidR="00EC3142">
        <w:rPr>
          <w:rFonts w:asciiTheme="minorHAnsi" w:hAnsiTheme="minorHAnsi" w:cstheme="minorHAnsi"/>
          <w:sz w:val="24"/>
          <w:szCs w:val="24"/>
        </w:rPr>
        <w:t>l Tribunale ordinario ed</w:t>
      </w:r>
      <w:r w:rsidR="006F4308">
        <w:rPr>
          <w:rFonts w:asciiTheme="minorHAnsi" w:hAnsiTheme="minorHAnsi" w:cstheme="minorHAnsi"/>
          <w:sz w:val="24"/>
          <w:szCs w:val="24"/>
        </w:rPr>
        <w:t xml:space="preserve"> a</w:t>
      </w:r>
      <w:r w:rsidR="00EC3142">
        <w:rPr>
          <w:rFonts w:asciiTheme="minorHAnsi" w:hAnsiTheme="minorHAnsi" w:cstheme="minorHAnsi"/>
          <w:sz w:val="24"/>
          <w:szCs w:val="24"/>
        </w:rPr>
        <w:t>l Ministero dell’economia e delle finanze</w:t>
      </w:r>
      <w:r w:rsidR="006F4308">
        <w:rPr>
          <w:rFonts w:asciiTheme="minorHAnsi" w:hAnsiTheme="minorHAnsi" w:cstheme="minorHAnsi"/>
          <w:sz w:val="24"/>
          <w:szCs w:val="24"/>
        </w:rPr>
        <w:t>,</w:t>
      </w:r>
      <w:r w:rsidR="00EC3142">
        <w:rPr>
          <w:rFonts w:asciiTheme="minorHAnsi" w:hAnsiTheme="minorHAnsi" w:cstheme="minorHAnsi"/>
          <w:sz w:val="24"/>
          <w:szCs w:val="24"/>
        </w:rPr>
        <w:t xml:space="preserve"> </w:t>
      </w:r>
      <w:r w:rsidR="006F4308">
        <w:rPr>
          <w:rFonts w:asciiTheme="minorHAnsi" w:hAnsiTheme="minorHAnsi" w:cstheme="minorHAnsi"/>
          <w:sz w:val="24"/>
          <w:szCs w:val="24"/>
        </w:rPr>
        <w:t>nonché</w:t>
      </w:r>
      <w:r w:rsidR="00EC3142">
        <w:rPr>
          <w:rFonts w:asciiTheme="minorHAnsi" w:hAnsiTheme="minorHAnsi" w:cstheme="minorHAnsi"/>
          <w:sz w:val="24"/>
          <w:szCs w:val="24"/>
        </w:rPr>
        <w:t xml:space="preserve"> l</w:t>
      </w:r>
      <w:r w:rsidR="006F4308">
        <w:rPr>
          <w:rFonts w:asciiTheme="minorHAnsi" w:hAnsiTheme="minorHAnsi" w:cstheme="minorHAnsi"/>
          <w:sz w:val="24"/>
          <w:szCs w:val="24"/>
        </w:rPr>
        <w:t>’eventua</w:t>
      </w:r>
      <w:r w:rsidR="00EC3142">
        <w:rPr>
          <w:rFonts w:asciiTheme="minorHAnsi" w:hAnsiTheme="minorHAnsi" w:cstheme="minorHAnsi"/>
          <w:sz w:val="24"/>
          <w:szCs w:val="24"/>
        </w:rPr>
        <w:t xml:space="preserve">lità della </w:t>
      </w:r>
      <w:r w:rsidR="0076354C">
        <w:rPr>
          <w:rFonts w:asciiTheme="minorHAnsi" w:hAnsiTheme="minorHAnsi" w:cstheme="minorHAnsi"/>
          <w:sz w:val="24"/>
          <w:szCs w:val="24"/>
        </w:rPr>
        <w:t>nomina di un amministratore giudiziario</w:t>
      </w:r>
      <w:r w:rsidR="00EC3142">
        <w:rPr>
          <w:rFonts w:asciiTheme="minorHAnsi" w:hAnsiTheme="minorHAnsi" w:cstheme="minorHAnsi"/>
          <w:sz w:val="24"/>
          <w:szCs w:val="24"/>
        </w:rPr>
        <w:t xml:space="preserve"> </w:t>
      </w:r>
      <w:r w:rsidR="006F4308">
        <w:rPr>
          <w:rFonts w:asciiTheme="minorHAnsi" w:hAnsiTheme="minorHAnsi" w:cstheme="minorHAnsi"/>
          <w:sz w:val="24"/>
          <w:szCs w:val="24"/>
        </w:rPr>
        <w:t>da parte</w:t>
      </w:r>
      <w:r w:rsidR="00EC3142">
        <w:rPr>
          <w:rFonts w:asciiTheme="minorHAnsi" w:hAnsiTheme="minorHAnsi" w:cstheme="minorHAnsi"/>
          <w:sz w:val="24"/>
          <w:szCs w:val="24"/>
        </w:rPr>
        <w:t xml:space="preserve"> del Tribunale</w:t>
      </w:r>
      <w:r w:rsidRPr="003679F7">
        <w:rPr>
          <w:rFonts w:asciiTheme="minorHAnsi" w:hAnsiTheme="minorHAnsi" w:cstheme="minorHAnsi"/>
          <w:sz w:val="24"/>
          <w:szCs w:val="24"/>
        </w:rPr>
        <w:t>.</w:t>
      </w:r>
    </w:p>
    <w:p w:rsidR="000633AA" w:rsidRPr="003679F7" w:rsidRDefault="000633AA" w:rsidP="00E10532">
      <w:pPr>
        <w:pStyle w:val="Corpo"/>
        <w:spacing w:line="360" w:lineRule="auto"/>
        <w:ind w:left="284" w:firstLine="850"/>
        <w:jc w:val="both"/>
        <w:rPr>
          <w:rFonts w:asciiTheme="minorHAnsi" w:hAnsiTheme="minorHAnsi" w:cstheme="minorHAnsi"/>
          <w:sz w:val="24"/>
          <w:szCs w:val="24"/>
        </w:rPr>
      </w:pPr>
      <w:r w:rsidRPr="003679F7">
        <w:rPr>
          <w:rFonts w:asciiTheme="minorHAnsi" w:hAnsiTheme="minorHAnsi" w:cstheme="minorHAnsi"/>
          <w:sz w:val="24"/>
          <w:szCs w:val="24"/>
        </w:rPr>
        <w:lastRenderedPageBreak/>
        <w:t xml:space="preserve">Nondimeno, in caso di mancato rispetto del limite, ossia di produzione </w:t>
      </w:r>
      <w:r w:rsidR="008F4FFD">
        <w:rPr>
          <w:rFonts w:asciiTheme="minorHAnsi" w:hAnsiTheme="minorHAnsi" w:cstheme="minorHAnsi"/>
          <w:sz w:val="24"/>
          <w:szCs w:val="24"/>
        </w:rPr>
        <w:t>“</w:t>
      </w:r>
      <w:r w:rsidRPr="003679F7">
        <w:rPr>
          <w:rFonts w:asciiTheme="minorHAnsi" w:hAnsiTheme="minorHAnsi" w:cstheme="minorHAnsi"/>
          <w:sz w:val="24"/>
          <w:szCs w:val="24"/>
        </w:rPr>
        <w:t>intern</w:t>
      </w:r>
      <w:r w:rsidR="008F4FFD">
        <w:rPr>
          <w:rFonts w:asciiTheme="minorHAnsi" w:hAnsiTheme="minorHAnsi" w:cstheme="minorHAnsi"/>
          <w:sz w:val="24"/>
          <w:szCs w:val="24"/>
        </w:rPr>
        <w:t>alizzata”</w:t>
      </w:r>
      <w:r w:rsidRPr="003679F7">
        <w:rPr>
          <w:rFonts w:asciiTheme="minorHAnsi" w:hAnsiTheme="minorHAnsi" w:cstheme="minorHAnsi"/>
          <w:sz w:val="24"/>
          <w:szCs w:val="24"/>
        </w:rPr>
        <w:t xml:space="preserve"> inferiore ad oltre l’80 per cento del fatturato, «la società può sanare l’irregolarità se, entro tre mesi dalla data in cui la stessa si è manifestata, rinunci a una parte dei rapporti di fornitura con soggetti terzi, sciogliendo i relativi rapporti contrattuali, ovvero rinunci agli affidamen</w:t>
      </w:r>
      <w:r w:rsidR="007925E9" w:rsidRPr="003679F7">
        <w:rPr>
          <w:rFonts w:asciiTheme="minorHAnsi" w:hAnsiTheme="minorHAnsi" w:cstheme="minorHAnsi"/>
          <w:sz w:val="24"/>
          <w:szCs w:val="24"/>
        </w:rPr>
        <w:t>ti diretti da parte dell’</w:t>
      </w:r>
      <w:r w:rsidRPr="003679F7">
        <w:rPr>
          <w:rFonts w:asciiTheme="minorHAnsi" w:hAnsiTheme="minorHAnsi" w:cstheme="minorHAnsi"/>
          <w:sz w:val="24"/>
          <w:szCs w:val="24"/>
        </w:rPr>
        <w:t>ente o degli enti pubblici soci, sciogliendo i relativi rapporti. In quest’ultimo caso, le attività precedentemente affidate alla società controllata devono essere riaffidate, dall’ente o dagli enti pubblici soci, mediante procedure competitive regolate dalla disciplina in materia di contratti pubblici, entro i sei mesi successivi allo scioglimento del rapporto contrattuale. Nelle more dello svolgimento delle procedure di gara, i beni o servizi continueranno ad essere forniti dalla stessa società controllata» (comma 5).</w:t>
      </w:r>
    </w:p>
    <w:p w:rsidR="000633AA" w:rsidRPr="003679F7" w:rsidRDefault="000633AA" w:rsidP="00E10532">
      <w:pPr>
        <w:pStyle w:val="Corpo"/>
        <w:spacing w:line="360" w:lineRule="auto"/>
        <w:ind w:left="284" w:firstLine="850"/>
        <w:jc w:val="both"/>
        <w:rPr>
          <w:rFonts w:asciiTheme="minorHAnsi" w:hAnsiTheme="minorHAnsi" w:cstheme="minorHAnsi"/>
          <w:sz w:val="24"/>
          <w:szCs w:val="24"/>
        </w:rPr>
      </w:pPr>
      <w:r w:rsidRPr="003679F7">
        <w:rPr>
          <w:rFonts w:asciiTheme="minorHAnsi" w:hAnsiTheme="minorHAnsi" w:cstheme="minorHAnsi"/>
          <w:sz w:val="24"/>
          <w:szCs w:val="24"/>
        </w:rPr>
        <w:t>«Nel caso di rinuncia agli affidamenti diretti, di cui al comma 5, la società può continuare la propria attività se e in quanto sussistano i requisiti di cui all’art. 4. A seguito della cessazione degli affidamenti diretti, perdono efficacia le clausole statutarie e i patti parasociali finalizzati a realizzare i requisiti del controllo analogo» (comma 6).</w:t>
      </w:r>
    </w:p>
    <w:p w:rsidR="000633AA" w:rsidRPr="003679F7" w:rsidRDefault="007925E9" w:rsidP="00E10532">
      <w:pPr>
        <w:pStyle w:val="Corpo"/>
        <w:spacing w:line="360" w:lineRule="auto"/>
        <w:ind w:left="284" w:firstLine="850"/>
        <w:jc w:val="both"/>
        <w:rPr>
          <w:rFonts w:asciiTheme="minorHAnsi" w:hAnsiTheme="minorHAnsi" w:cstheme="minorHAnsi"/>
          <w:sz w:val="24"/>
          <w:szCs w:val="24"/>
        </w:rPr>
      </w:pPr>
      <w:r w:rsidRPr="003679F7">
        <w:rPr>
          <w:rFonts w:asciiTheme="minorHAnsi" w:hAnsiTheme="minorHAnsi" w:cstheme="minorHAnsi"/>
          <w:sz w:val="24"/>
          <w:szCs w:val="24"/>
        </w:rPr>
        <w:t>Dunque</w:t>
      </w:r>
      <w:r w:rsidR="000633AA" w:rsidRPr="003679F7">
        <w:rPr>
          <w:rFonts w:asciiTheme="minorHAnsi" w:hAnsiTheme="minorHAnsi" w:cstheme="minorHAnsi"/>
          <w:sz w:val="24"/>
          <w:szCs w:val="24"/>
        </w:rPr>
        <w:t>, secondo tali disposizioni, la perdita dei requisiti soggettivi ed oggettivi da parte del soggetto in house, invece di costituire causa di scioglimento automatico del rapporto, come accadrebbe per un qualunque contraente della P.A.</w:t>
      </w:r>
      <w:r w:rsidR="007B6F55">
        <w:rPr>
          <w:rStyle w:val="Rimandonotaapidipagina"/>
          <w:rFonts w:asciiTheme="minorHAnsi" w:hAnsiTheme="minorHAnsi" w:cstheme="minorHAnsi"/>
          <w:sz w:val="24"/>
          <w:szCs w:val="24"/>
        </w:rPr>
        <w:footnoteReference w:id="20"/>
      </w:r>
      <w:r w:rsidR="000633AA" w:rsidRPr="003679F7">
        <w:rPr>
          <w:rFonts w:asciiTheme="minorHAnsi" w:hAnsiTheme="minorHAnsi" w:cstheme="minorHAnsi"/>
          <w:sz w:val="24"/>
          <w:szCs w:val="24"/>
        </w:rPr>
        <w:t>, attribuisce all’affidatario (e, quindi, all’affidante controllante) la possibilità di scegliere se rientrare nella soglia e continuare come se nulla fosse accaduto, ovvero recedere unilateralmente da</w:t>
      </w:r>
      <w:r w:rsidRPr="003679F7">
        <w:rPr>
          <w:rFonts w:asciiTheme="minorHAnsi" w:hAnsiTheme="minorHAnsi" w:cstheme="minorHAnsi"/>
          <w:sz w:val="24"/>
          <w:szCs w:val="24"/>
        </w:rPr>
        <w:t xml:space="preserve"> tutti </w:t>
      </w:r>
      <w:r w:rsidR="000633AA" w:rsidRPr="003679F7">
        <w:rPr>
          <w:rFonts w:asciiTheme="minorHAnsi" w:hAnsiTheme="minorHAnsi" w:cstheme="minorHAnsi"/>
          <w:sz w:val="24"/>
          <w:szCs w:val="24"/>
        </w:rPr>
        <w:t xml:space="preserve">i rapporti in affidamento diretto, proseguendo </w:t>
      </w:r>
      <w:r w:rsidRPr="003679F7">
        <w:rPr>
          <w:rFonts w:asciiTheme="minorHAnsi" w:hAnsiTheme="minorHAnsi" w:cstheme="minorHAnsi"/>
          <w:sz w:val="24"/>
          <w:szCs w:val="24"/>
        </w:rPr>
        <w:t xml:space="preserve">però </w:t>
      </w:r>
      <w:r w:rsidR="000633AA" w:rsidRPr="003679F7">
        <w:rPr>
          <w:rFonts w:asciiTheme="minorHAnsi" w:hAnsiTheme="minorHAnsi" w:cstheme="minorHAnsi"/>
          <w:sz w:val="24"/>
          <w:szCs w:val="24"/>
        </w:rPr>
        <w:t>nella gestione temporanea de</w:t>
      </w:r>
      <w:r w:rsidRPr="003679F7">
        <w:rPr>
          <w:rFonts w:asciiTheme="minorHAnsi" w:hAnsiTheme="minorHAnsi" w:cstheme="minorHAnsi"/>
          <w:sz w:val="24"/>
          <w:szCs w:val="24"/>
        </w:rPr>
        <w:t>gli stessi</w:t>
      </w:r>
      <w:r w:rsidR="000633AA" w:rsidRPr="003679F7">
        <w:rPr>
          <w:rFonts w:asciiTheme="minorHAnsi" w:hAnsiTheme="minorHAnsi" w:cstheme="minorHAnsi"/>
          <w:sz w:val="24"/>
          <w:szCs w:val="24"/>
        </w:rPr>
        <w:t xml:space="preserve"> fino alla loro riassegnazione a terzi mediante gara (e non, ad es., mediante nuovo affidamento diretto ad altro soggetto in house).</w:t>
      </w:r>
    </w:p>
    <w:p w:rsidR="000633AA" w:rsidRPr="003679F7" w:rsidRDefault="000633AA" w:rsidP="00E10532">
      <w:pPr>
        <w:pStyle w:val="Corpo"/>
        <w:spacing w:line="360" w:lineRule="auto"/>
        <w:ind w:left="284" w:firstLine="850"/>
        <w:jc w:val="both"/>
        <w:rPr>
          <w:rFonts w:asciiTheme="minorHAnsi" w:hAnsiTheme="minorHAnsi" w:cstheme="minorHAnsi"/>
          <w:sz w:val="24"/>
          <w:szCs w:val="24"/>
        </w:rPr>
      </w:pPr>
      <w:r w:rsidRPr="003679F7">
        <w:rPr>
          <w:rFonts w:asciiTheme="minorHAnsi" w:hAnsiTheme="minorHAnsi" w:cstheme="minorHAnsi"/>
          <w:sz w:val="24"/>
          <w:szCs w:val="24"/>
        </w:rPr>
        <w:t>Questo pare, francamente, eccessivo, posto che l’eccezione alla regola (nella specie, la possibilità di affidamenti diretti) dovrebbe essere trattata, in caso di inadempienza, in modo più severo – o, per lo meno, al pari – dell’inadempienza alla regola (l’affidamento con procedura di evidenza pubblica).</w:t>
      </w:r>
    </w:p>
    <w:p w:rsidR="000633AA" w:rsidRPr="003679F7" w:rsidRDefault="000633AA" w:rsidP="00E10532">
      <w:pPr>
        <w:pStyle w:val="Corpo"/>
        <w:spacing w:line="360" w:lineRule="auto"/>
        <w:ind w:left="284" w:firstLine="850"/>
        <w:jc w:val="both"/>
        <w:rPr>
          <w:rFonts w:asciiTheme="minorHAnsi" w:hAnsiTheme="minorHAnsi" w:cstheme="minorHAnsi"/>
          <w:sz w:val="24"/>
          <w:szCs w:val="24"/>
        </w:rPr>
      </w:pPr>
    </w:p>
    <w:p w:rsidR="00481AB7" w:rsidRPr="003679F7" w:rsidRDefault="00481AB7" w:rsidP="00E10532">
      <w:pPr>
        <w:pStyle w:val="Corpo"/>
        <w:numPr>
          <w:ilvl w:val="0"/>
          <w:numId w:val="1"/>
        </w:numPr>
        <w:spacing w:line="360" w:lineRule="auto"/>
        <w:ind w:left="284" w:firstLine="850"/>
        <w:jc w:val="both"/>
        <w:rPr>
          <w:rFonts w:asciiTheme="minorHAnsi" w:hAnsiTheme="minorHAnsi" w:cstheme="minorHAnsi"/>
          <w:b/>
          <w:sz w:val="24"/>
          <w:szCs w:val="24"/>
        </w:rPr>
      </w:pPr>
      <w:r w:rsidRPr="003679F7">
        <w:rPr>
          <w:rFonts w:asciiTheme="minorHAnsi" w:hAnsiTheme="minorHAnsi" w:cstheme="minorHAnsi"/>
          <w:b/>
          <w:sz w:val="24"/>
          <w:szCs w:val="24"/>
        </w:rPr>
        <w:lastRenderedPageBreak/>
        <w:t>Le regole di trasparenza e pubblicità.</w:t>
      </w:r>
    </w:p>
    <w:p w:rsidR="00571590" w:rsidRPr="003679F7" w:rsidRDefault="008D7B50" w:rsidP="00E10532">
      <w:pPr>
        <w:pStyle w:val="Corpo"/>
        <w:spacing w:line="360" w:lineRule="auto"/>
        <w:ind w:left="284" w:firstLine="850"/>
        <w:jc w:val="both"/>
        <w:rPr>
          <w:rFonts w:asciiTheme="minorHAnsi" w:hAnsiTheme="minorHAnsi" w:cstheme="minorHAnsi"/>
          <w:sz w:val="24"/>
          <w:szCs w:val="24"/>
        </w:rPr>
      </w:pPr>
      <w:r w:rsidRPr="003679F7">
        <w:rPr>
          <w:rFonts w:asciiTheme="minorHAnsi" w:hAnsiTheme="minorHAnsi" w:cstheme="minorHAnsi"/>
          <w:sz w:val="24"/>
          <w:szCs w:val="24"/>
        </w:rPr>
        <w:t>L</w:t>
      </w:r>
      <w:r w:rsidR="00C70764" w:rsidRPr="003679F7">
        <w:rPr>
          <w:rFonts w:asciiTheme="minorHAnsi" w:hAnsiTheme="minorHAnsi" w:cstheme="minorHAnsi"/>
          <w:sz w:val="24"/>
          <w:szCs w:val="24"/>
        </w:rPr>
        <w:t>’a</w:t>
      </w:r>
      <w:r w:rsidR="00571590" w:rsidRPr="003679F7">
        <w:rPr>
          <w:rFonts w:asciiTheme="minorHAnsi" w:hAnsiTheme="minorHAnsi" w:cstheme="minorHAnsi"/>
          <w:sz w:val="24"/>
          <w:szCs w:val="24"/>
        </w:rPr>
        <w:t>rt. 192</w:t>
      </w:r>
      <w:r w:rsidR="004C37C8" w:rsidRPr="003679F7">
        <w:rPr>
          <w:rFonts w:asciiTheme="minorHAnsi" w:hAnsiTheme="minorHAnsi" w:cstheme="minorHAnsi"/>
          <w:sz w:val="24"/>
          <w:szCs w:val="24"/>
        </w:rPr>
        <w:t xml:space="preserve"> del decreto legislativo 18 aprile 2016, n. 50</w:t>
      </w:r>
      <w:r w:rsidR="00C77D83" w:rsidRPr="003679F7">
        <w:rPr>
          <w:rFonts w:asciiTheme="minorHAnsi" w:hAnsiTheme="minorHAnsi" w:cstheme="minorHAnsi"/>
          <w:sz w:val="24"/>
          <w:szCs w:val="24"/>
        </w:rPr>
        <w:t xml:space="preserve">, </w:t>
      </w:r>
      <w:r w:rsidR="00763F51" w:rsidRPr="003679F7">
        <w:rPr>
          <w:rFonts w:asciiTheme="minorHAnsi" w:hAnsiTheme="minorHAnsi" w:cstheme="minorHAnsi"/>
          <w:sz w:val="24"/>
          <w:szCs w:val="24"/>
        </w:rPr>
        <w:t xml:space="preserve">si occupa, </w:t>
      </w:r>
      <w:r w:rsidR="00C77D83" w:rsidRPr="003679F7">
        <w:rPr>
          <w:rFonts w:asciiTheme="minorHAnsi" w:hAnsiTheme="minorHAnsi" w:cstheme="minorHAnsi"/>
          <w:sz w:val="24"/>
          <w:szCs w:val="24"/>
        </w:rPr>
        <w:t>ai commi 1 e 3,</w:t>
      </w:r>
      <w:r w:rsidR="000D37CC" w:rsidRPr="003679F7">
        <w:rPr>
          <w:rFonts w:asciiTheme="minorHAnsi" w:hAnsiTheme="minorHAnsi" w:cstheme="minorHAnsi"/>
          <w:sz w:val="24"/>
          <w:szCs w:val="24"/>
        </w:rPr>
        <w:t xml:space="preserve"> </w:t>
      </w:r>
      <w:r w:rsidR="00176F56" w:rsidRPr="003679F7">
        <w:rPr>
          <w:rFonts w:asciiTheme="minorHAnsi" w:hAnsiTheme="minorHAnsi" w:cstheme="minorHAnsi"/>
          <w:sz w:val="24"/>
          <w:szCs w:val="24"/>
        </w:rPr>
        <w:t xml:space="preserve">delle regole di trasparenza e pubblicità cui </w:t>
      </w:r>
      <w:r w:rsidR="00763F51" w:rsidRPr="003679F7">
        <w:rPr>
          <w:rFonts w:asciiTheme="minorHAnsi" w:hAnsiTheme="minorHAnsi" w:cstheme="minorHAnsi"/>
          <w:sz w:val="24"/>
          <w:szCs w:val="24"/>
        </w:rPr>
        <w:t>soggiace</w:t>
      </w:r>
      <w:r w:rsidR="000D37CC" w:rsidRPr="003679F7">
        <w:rPr>
          <w:rFonts w:asciiTheme="minorHAnsi" w:hAnsiTheme="minorHAnsi" w:cstheme="minorHAnsi"/>
          <w:sz w:val="24"/>
          <w:szCs w:val="24"/>
        </w:rPr>
        <w:t xml:space="preserve"> l</w:t>
      </w:r>
      <w:r w:rsidR="00176F56" w:rsidRPr="003679F7">
        <w:rPr>
          <w:rFonts w:asciiTheme="minorHAnsi" w:hAnsiTheme="minorHAnsi" w:cstheme="minorHAnsi"/>
          <w:sz w:val="24"/>
          <w:szCs w:val="24"/>
        </w:rPr>
        <w:t>a materia dell</w:t>
      </w:r>
      <w:r w:rsidR="000D37CC" w:rsidRPr="003679F7">
        <w:rPr>
          <w:rFonts w:asciiTheme="minorHAnsi" w:hAnsiTheme="minorHAnsi" w:cstheme="minorHAnsi"/>
          <w:sz w:val="24"/>
          <w:szCs w:val="24"/>
        </w:rPr>
        <w:t>’affidamento in ho</w:t>
      </w:r>
      <w:r w:rsidR="00890544" w:rsidRPr="003679F7">
        <w:rPr>
          <w:rFonts w:asciiTheme="minorHAnsi" w:hAnsiTheme="minorHAnsi" w:cstheme="minorHAnsi"/>
          <w:sz w:val="24"/>
          <w:szCs w:val="24"/>
        </w:rPr>
        <w:t>u</w:t>
      </w:r>
      <w:r w:rsidR="000D37CC" w:rsidRPr="003679F7">
        <w:rPr>
          <w:rFonts w:asciiTheme="minorHAnsi" w:hAnsiTheme="minorHAnsi" w:cstheme="minorHAnsi"/>
          <w:sz w:val="24"/>
          <w:szCs w:val="24"/>
        </w:rPr>
        <w:t>se.</w:t>
      </w:r>
    </w:p>
    <w:p w:rsidR="000D37CC" w:rsidRPr="003679F7" w:rsidRDefault="007925E9" w:rsidP="00E10532">
      <w:pPr>
        <w:pStyle w:val="Corpo"/>
        <w:spacing w:line="360" w:lineRule="auto"/>
        <w:ind w:left="284" w:firstLine="850"/>
        <w:jc w:val="both"/>
        <w:rPr>
          <w:rFonts w:asciiTheme="minorHAnsi" w:hAnsiTheme="minorHAnsi" w:cstheme="minorHAnsi"/>
          <w:sz w:val="24"/>
          <w:szCs w:val="24"/>
        </w:rPr>
      </w:pPr>
      <w:r w:rsidRPr="003679F7">
        <w:rPr>
          <w:rFonts w:asciiTheme="minorHAnsi" w:hAnsiTheme="minorHAnsi" w:cstheme="minorHAnsi"/>
          <w:sz w:val="24"/>
          <w:szCs w:val="24"/>
        </w:rPr>
        <w:t>Al</w:t>
      </w:r>
      <w:r w:rsidR="000D37CC" w:rsidRPr="003679F7">
        <w:rPr>
          <w:rFonts w:asciiTheme="minorHAnsi" w:hAnsiTheme="minorHAnsi" w:cstheme="minorHAnsi"/>
          <w:sz w:val="24"/>
          <w:szCs w:val="24"/>
        </w:rPr>
        <w:t xml:space="preserve"> primo </w:t>
      </w:r>
      <w:r w:rsidRPr="003679F7">
        <w:rPr>
          <w:rFonts w:asciiTheme="minorHAnsi" w:hAnsiTheme="minorHAnsi" w:cstheme="minorHAnsi"/>
          <w:sz w:val="24"/>
          <w:szCs w:val="24"/>
        </w:rPr>
        <w:t>comma</w:t>
      </w:r>
      <w:r w:rsidR="000D37CC" w:rsidRPr="003679F7">
        <w:rPr>
          <w:rFonts w:asciiTheme="minorHAnsi" w:hAnsiTheme="minorHAnsi" w:cstheme="minorHAnsi"/>
          <w:sz w:val="24"/>
          <w:szCs w:val="24"/>
        </w:rPr>
        <w:t xml:space="preserve">, </w:t>
      </w:r>
      <w:r w:rsidR="00176F56" w:rsidRPr="003679F7">
        <w:rPr>
          <w:rFonts w:asciiTheme="minorHAnsi" w:hAnsiTheme="minorHAnsi" w:cstheme="minorHAnsi"/>
          <w:sz w:val="24"/>
          <w:szCs w:val="24"/>
        </w:rPr>
        <w:t xml:space="preserve">viene </w:t>
      </w:r>
      <w:r w:rsidR="000D37CC" w:rsidRPr="003679F7">
        <w:rPr>
          <w:rFonts w:asciiTheme="minorHAnsi" w:hAnsiTheme="minorHAnsi" w:cstheme="minorHAnsi"/>
          <w:sz w:val="24"/>
          <w:szCs w:val="24"/>
        </w:rPr>
        <w:t>istitui</w:t>
      </w:r>
      <w:r w:rsidR="00176F56" w:rsidRPr="003679F7">
        <w:rPr>
          <w:rFonts w:asciiTheme="minorHAnsi" w:hAnsiTheme="minorHAnsi" w:cstheme="minorHAnsi"/>
          <w:sz w:val="24"/>
          <w:szCs w:val="24"/>
        </w:rPr>
        <w:t>to</w:t>
      </w:r>
      <w:r w:rsidR="000D37CC" w:rsidRPr="003679F7">
        <w:rPr>
          <w:rFonts w:asciiTheme="minorHAnsi" w:hAnsiTheme="minorHAnsi" w:cstheme="minorHAnsi"/>
          <w:sz w:val="24"/>
          <w:szCs w:val="24"/>
        </w:rPr>
        <w:t xml:space="preserve"> un</w:t>
      </w:r>
      <w:r w:rsidR="00176F56" w:rsidRPr="003679F7">
        <w:rPr>
          <w:rFonts w:asciiTheme="minorHAnsi" w:hAnsiTheme="minorHAnsi" w:cstheme="minorHAnsi"/>
          <w:sz w:val="24"/>
          <w:szCs w:val="24"/>
        </w:rPr>
        <w:t>o speciale</w:t>
      </w:r>
      <w:r w:rsidR="000D37CC" w:rsidRPr="003679F7">
        <w:rPr>
          <w:rFonts w:asciiTheme="minorHAnsi" w:hAnsiTheme="minorHAnsi" w:cstheme="minorHAnsi"/>
          <w:sz w:val="24"/>
          <w:szCs w:val="24"/>
        </w:rPr>
        <w:t xml:space="preserve"> elenco, curato da ANAC, </w:t>
      </w:r>
      <w:r w:rsidR="00176F56" w:rsidRPr="003679F7">
        <w:rPr>
          <w:rFonts w:asciiTheme="minorHAnsi" w:hAnsiTheme="minorHAnsi" w:cstheme="minorHAnsi"/>
          <w:sz w:val="24"/>
          <w:szCs w:val="24"/>
        </w:rPr>
        <w:t>a</w:t>
      </w:r>
      <w:r w:rsidR="000D37CC" w:rsidRPr="003679F7">
        <w:rPr>
          <w:rFonts w:asciiTheme="minorHAnsi" w:hAnsiTheme="minorHAnsi" w:cstheme="minorHAnsi"/>
          <w:sz w:val="24"/>
          <w:szCs w:val="24"/>
        </w:rPr>
        <w:t xml:space="preserve">l quale devono iscriversi, </w:t>
      </w:r>
      <w:r w:rsidR="00176F56" w:rsidRPr="003679F7">
        <w:rPr>
          <w:rFonts w:asciiTheme="minorHAnsi" w:hAnsiTheme="minorHAnsi" w:cstheme="minorHAnsi"/>
          <w:sz w:val="24"/>
          <w:szCs w:val="24"/>
        </w:rPr>
        <w:t>su</w:t>
      </w:r>
      <w:r w:rsidR="000D37CC" w:rsidRPr="003679F7">
        <w:rPr>
          <w:rFonts w:asciiTheme="minorHAnsi" w:hAnsiTheme="minorHAnsi" w:cstheme="minorHAnsi"/>
          <w:sz w:val="24"/>
          <w:szCs w:val="24"/>
        </w:rPr>
        <w:t xml:space="preserve"> domanda, le amministrazioni che operano mediante </w:t>
      </w:r>
      <w:r w:rsidR="00C27CA4" w:rsidRPr="003679F7">
        <w:rPr>
          <w:rFonts w:asciiTheme="minorHAnsi" w:hAnsiTheme="minorHAnsi" w:cstheme="minorHAnsi"/>
          <w:sz w:val="24"/>
          <w:szCs w:val="24"/>
        </w:rPr>
        <w:t>affidamenti diretti in house.</w:t>
      </w:r>
    </w:p>
    <w:p w:rsidR="00C27CA4" w:rsidRPr="003679F7" w:rsidRDefault="00CF3755" w:rsidP="00E10532">
      <w:pPr>
        <w:pStyle w:val="Corpo"/>
        <w:spacing w:line="360" w:lineRule="auto"/>
        <w:ind w:left="284" w:firstLine="850"/>
        <w:jc w:val="both"/>
        <w:rPr>
          <w:rFonts w:asciiTheme="minorHAnsi" w:hAnsiTheme="minorHAnsi" w:cstheme="minorHAnsi"/>
          <w:sz w:val="24"/>
          <w:szCs w:val="24"/>
        </w:rPr>
      </w:pPr>
      <w:r w:rsidRPr="003679F7">
        <w:rPr>
          <w:rFonts w:asciiTheme="minorHAnsi" w:hAnsiTheme="minorHAnsi" w:cstheme="minorHAnsi"/>
          <w:sz w:val="24"/>
          <w:szCs w:val="24"/>
        </w:rPr>
        <w:t xml:space="preserve">L’esistenza dei requisiti per l’iscrizione </w:t>
      </w:r>
      <w:r w:rsidR="00F37372" w:rsidRPr="003679F7">
        <w:rPr>
          <w:rFonts w:asciiTheme="minorHAnsi" w:hAnsiTheme="minorHAnsi" w:cstheme="minorHAnsi"/>
          <w:sz w:val="24"/>
          <w:szCs w:val="24"/>
        </w:rPr>
        <w:t>è</w:t>
      </w:r>
      <w:r w:rsidRPr="003679F7">
        <w:rPr>
          <w:rFonts w:asciiTheme="minorHAnsi" w:hAnsiTheme="minorHAnsi" w:cstheme="minorHAnsi"/>
          <w:sz w:val="24"/>
          <w:szCs w:val="24"/>
        </w:rPr>
        <w:t xml:space="preserve"> riscontrata da ANAC</w:t>
      </w:r>
      <w:r w:rsidR="00F37372" w:rsidRPr="003679F7">
        <w:rPr>
          <w:rFonts w:asciiTheme="minorHAnsi" w:hAnsiTheme="minorHAnsi" w:cstheme="minorHAnsi"/>
          <w:sz w:val="24"/>
          <w:szCs w:val="24"/>
        </w:rPr>
        <w:t>,</w:t>
      </w:r>
      <w:r w:rsidRPr="003679F7">
        <w:rPr>
          <w:rFonts w:asciiTheme="minorHAnsi" w:hAnsiTheme="minorHAnsi" w:cstheme="minorHAnsi"/>
          <w:sz w:val="24"/>
          <w:szCs w:val="24"/>
        </w:rPr>
        <w:t xml:space="preserve"> secondo modalità e criteri da essa stessa definiti.</w:t>
      </w:r>
    </w:p>
    <w:p w:rsidR="00CF3755" w:rsidRPr="003679F7" w:rsidRDefault="00CF3755" w:rsidP="00E10532">
      <w:pPr>
        <w:pStyle w:val="Corpo"/>
        <w:spacing w:line="360" w:lineRule="auto"/>
        <w:ind w:left="284" w:firstLine="850"/>
        <w:jc w:val="both"/>
        <w:rPr>
          <w:rFonts w:asciiTheme="minorHAnsi" w:hAnsiTheme="minorHAnsi" w:cstheme="minorHAnsi"/>
          <w:sz w:val="24"/>
          <w:szCs w:val="24"/>
        </w:rPr>
      </w:pPr>
      <w:r w:rsidRPr="003679F7">
        <w:rPr>
          <w:rFonts w:asciiTheme="minorHAnsi" w:hAnsiTheme="minorHAnsi" w:cstheme="minorHAnsi"/>
          <w:sz w:val="24"/>
          <w:szCs w:val="24"/>
        </w:rPr>
        <w:t>All’iscrizione va attribuita efficacia non costitutiva, ma meramente dichiarativa</w:t>
      </w:r>
      <w:r w:rsidR="00F10C2A" w:rsidRPr="003679F7">
        <w:rPr>
          <w:rStyle w:val="Rimandonotaapidipagina"/>
          <w:rFonts w:asciiTheme="minorHAnsi" w:hAnsiTheme="minorHAnsi" w:cstheme="minorHAnsi"/>
          <w:sz w:val="24"/>
          <w:szCs w:val="24"/>
        </w:rPr>
        <w:footnoteReference w:id="21"/>
      </w:r>
      <w:r w:rsidRPr="003679F7">
        <w:rPr>
          <w:rFonts w:asciiTheme="minorHAnsi" w:hAnsiTheme="minorHAnsi" w:cstheme="minorHAnsi"/>
          <w:sz w:val="24"/>
          <w:szCs w:val="24"/>
        </w:rPr>
        <w:t>.</w:t>
      </w:r>
    </w:p>
    <w:p w:rsidR="000D37CC" w:rsidRPr="003679F7" w:rsidRDefault="00F37372" w:rsidP="00E10532">
      <w:pPr>
        <w:pStyle w:val="Corpo"/>
        <w:spacing w:line="360" w:lineRule="auto"/>
        <w:ind w:left="284" w:firstLine="850"/>
        <w:jc w:val="both"/>
        <w:rPr>
          <w:rFonts w:asciiTheme="minorHAnsi" w:hAnsiTheme="minorHAnsi" w:cstheme="minorHAnsi"/>
          <w:sz w:val="24"/>
          <w:szCs w:val="24"/>
        </w:rPr>
      </w:pPr>
      <w:r w:rsidRPr="003679F7">
        <w:rPr>
          <w:rFonts w:asciiTheme="minorHAnsi" w:hAnsiTheme="minorHAnsi" w:cstheme="minorHAnsi"/>
          <w:sz w:val="24"/>
          <w:szCs w:val="24"/>
        </w:rPr>
        <w:t xml:space="preserve">Ciò </w:t>
      </w:r>
      <w:r w:rsidR="007925E9" w:rsidRPr="003679F7">
        <w:rPr>
          <w:rFonts w:asciiTheme="minorHAnsi" w:hAnsiTheme="minorHAnsi" w:cstheme="minorHAnsi"/>
          <w:sz w:val="24"/>
          <w:szCs w:val="24"/>
        </w:rPr>
        <w:t xml:space="preserve">ha portato ANAC a </w:t>
      </w:r>
      <w:r w:rsidR="00002464" w:rsidRPr="003679F7">
        <w:rPr>
          <w:rFonts w:asciiTheme="minorHAnsi" w:hAnsiTheme="minorHAnsi" w:cstheme="minorHAnsi"/>
          <w:sz w:val="24"/>
          <w:szCs w:val="24"/>
        </w:rPr>
        <w:t>precis</w:t>
      </w:r>
      <w:r w:rsidR="007925E9" w:rsidRPr="003679F7">
        <w:rPr>
          <w:rFonts w:asciiTheme="minorHAnsi" w:hAnsiTheme="minorHAnsi" w:cstheme="minorHAnsi"/>
          <w:sz w:val="24"/>
          <w:szCs w:val="24"/>
        </w:rPr>
        <w:t>are che</w:t>
      </w:r>
      <w:r w:rsidR="00CF3755" w:rsidRPr="003679F7">
        <w:rPr>
          <w:rFonts w:asciiTheme="minorHAnsi" w:hAnsiTheme="minorHAnsi" w:cstheme="minorHAnsi"/>
          <w:sz w:val="24"/>
          <w:szCs w:val="24"/>
        </w:rPr>
        <w:t xml:space="preserve">, </w:t>
      </w:r>
      <w:r w:rsidRPr="003679F7">
        <w:rPr>
          <w:rFonts w:asciiTheme="minorHAnsi" w:hAnsiTheme="minorHAnsi" w:cstheme="minorHAnsi"/>
          <w:sz w:val="24"/>
          <w:szCs w:val="24"/>
        </w:rPr>
        <w:t xml:space="preserve">nelle more dell’adozione </w:t>
      </w:r>
      <w:r w:rsidR="00CF3755" w:rsidRPr="003679F7">
        <w:rPr>
          <w:rFonts w:asciiTheme="minorHAnsi" w:hAnsiTheme="minorHAnsi" w:cstheme="minorHAnsi"/>
          <w:sz w:val="24"/>
          <w:szCs w:val="24"/>
        </w:rPr>
        <w:t>dell’atto di regolazione e della successiva attività di verifica dei requisiti ed iscrizione, «l’affidamento diretto alle società in house può essere effettuato, sotto la propria responsabilità, dalle amministrazioni  aggiudicatrici e dagli enti aggiudicatori</w:t>
      </w:r>
      <w:r w:rsidRPr="003679F7">
        <w:rPr>
          <w:rFonts w:asciiTheme="minorHAnsi" w:hAnsiTheme="minorHAnsi" w:cstheme="minorHAnsi"/>
          <w:sz w:val="24"/>
          <w:szCs w:val="24"/>
        </w:rPr>
        <w:t>,</w:t>
      </w:r>
      <w:r w:rsidR="00CF3755" w:rsidRPr="003679F7">
        <w:rPr>
          <w:rFonts w:asciiTheme="minorHAnsi" w:hAnsiTheme="minorHAnsi" w:cstheme="minorHAnsi"/>
          <w:sz w:val="24"/>
          <w:szCs w:val="24"/>
        </w:rPr>
        <w:t xml:space="preserve"> in presenza dei presupposti  legittimanti definiti dall’art. 12 della direttiva 24/2014/UE e recepiti nei  medesimi termini nell’art. 5 del d.lgs. n. 50 del 2016 e nel rispetto delle  prescrizioni di cui ai commi 2 e 3 dell’art. 1</w:t>
      </w:r>
      <w:r w:rsidR="00983B25">
        <w:rPr>
          <w:rFonts w:asciiTheme="minorHAnsi" w:hAnsiTheme="minorHAnsi" w:cstheme="minorHAnsi"/>
          <w:sz w:val="24"/>
          <w:szCs w:val="24"/>
        </w:rPr>
        <w:t xml:space="preserve">92, a prescindere dall’inoltro </w:t>
      </w:r>
      <w:r w:rsidR="00CF3755" w:rsidRPr="003679F7">
        <w:rPr>
          <w:rFonts w:asciiTheme="minorHAnsi" w:hAnsiTheme="minorHAnsi" w:cstheme="minorHAnsi"/>
          <w:sz w:val="24"/>
          <w:szCs w:val="24"/>
        </w:rPr>
        <w:t>della domanda di iscrizione»</w:t>
      </w:r>
      <w:r w:rsidR="00D913FA" w:rsidRPr="003679F7">
        <w:rPr>
          <w:rStyle w:val="Rimandonotaapidipagina"/>
          <w:rFonts w:asciiTheme="minorHAnsi" w:hAnsiTheme="minorHAnsi" w:cstheme="minorHAnsi"/>
          <w:sz w:val="24"/>
          <w:szCs w:val="24"/>
        </w:rPr>
        <w:footnoteReference w:id="22"/>
      </w:r>
      <w:r w:rsidR="00CF3755" w:rsidRPr="003679F7">
        <w:rPr>
          <w:rFonts w:asciiTheme="minorHAnsi" w:hAnsiTheme="minorHAnsi" w:cstheme="minorHAnsi"/>
          <w:sz w:val="24"/>
          <w:szCs w:val="24"/>
        </w:rPr>
        <w:t>.</w:t>
      </w:r>
    </w:p>
    <w:p w:rsidR="00071F18" w:rsidRPr="003679F7" w:rsidRDefault="00176F56" w:rsidP="00E10532">
      <w:pPr>
        <w:pStyle w:val="Corpo"/>
        <w:spacing w:line="360" w:lineRule="auto"/>
        <w:ind w:left="284" w:firstLine="850"/>
        <w:jc w:val="both"/>
        <w:rPr>
          <w:rFonts w:asciiTheme="minorHAnsi" w:hAnsiTheme="minorHAnsi" w:cstheme="minorHAnsi"/>
          <w:sz w:val="24"/>
          <w:szCs w:val="24"/>
        </w:rPr>
      </w:pPr>
      <w:r w:rsidRPr="003679F7">
        <w:rPr>
          <w:rFonts w:asciiTheme="minorHAnsi" w:hAnsiTheme="minorHAnsi" w:cstheme="minorHAnsi"/>
          <w:sz w:val="24"/>
          <w:szCs w:val="24"/>
        </w:rPr>
        <w:t>A valle dell’iscrizione</w:t>
      </w:r>
      <w:r w:rsidR="002E5FD0" w:rsidRPr="003679F7">
        <w:rPr>
          <w:rFonts w:asciiTheme="minorHAnsi" w:hAnsiTheme="minorHAnsi" w:cstheme="minorHAnsi"/>
          <w:sz w:val="24"/>
          <w:szCs w:val="24"/>
        </w:rPr>
        <w:t xml:space="preserve"> al registro</w:t>
      </w:r>
      <w:r w:rsidRPr="003679F7">
        <w:rPr>
          <w:rFonts w:asciiTheme="minorHAnsi" w:hAnsiTheme="minorHAnsi" w:cstheme="minorHAnsi"/>
          <w:sz w:val="24"/>
          <w:szCs w:val="24"/>
        </w:rPr>
        <w:t>, l</w:t>
      </w:r>
      <w:r w:rsidR="00071F18" w:rsidRPr="003679F7">
        <w:rPr>
          <w:rFonts w:asciiTheme="minorHAnsi" w:hAnsiTheme="minorHAnsi" w:cstheme="minorHAnsi"/>
          <w:sz w:val="24"/>
          <w:szCs w:val="24"/>
        </w:rPr>
        <w:t xml:space="preserve">e </w:t>
      </w:r>
      <w:r w:rsidRPr="003679F7">
        <w:rPr>
          <w:rFonts w:asciiTheme="minorHAnsi" w:hAnsiTheme="minorHAnsi" w:cstheme="minorHAnsi"/>
          <w:sz w:val="24"/>
          <w:szCs w:val="24"/>
        </w:rPr>
        <w:t xml:space="preserve">regole di trasparenza sono rafforzate </w:t>
      </w:r>
      <w:r w:rsidR="002E5FD0" w:rsidRPr="003679F7">
        <w:rPr>
          <w:rFonts w:asciiTheme="minorHAnsi" w:hAnsiTheme="minorHAnsi" w:cstheme="minorHAnsi"/>
          <w:sz w:val="24"/>
          <w:szCs w:val="24"/>
        </w:rPr>
        <w:t>d</w:t>
      </w:r>
      <w:r w:rsidRPr="003679F7">
        <w:rPr>
          <w:rFonts w:asciiTheme="minorHAnsi" w:hAnsiTheme="minorHAnsi" w:cstheme="minorHAnsi"/>
          <w:sz w:val="24"/>
          <w:szCs w:val="24"/>
        </w:rPr>
        <w:t xml:space="preserve">al comma 3, </w:t>
      </w:r>
      <w:r w:rsidR="002E5FD0" w:rsidRPr="003679F7">
        <w:rPr>
          <w:rFonts w:asciiTheme="minorHAnsi" w:hAnsiTheme="minorHAnsi" w:cstheme="minorHAnsi"/>
          <w:sz w:val="24"/>
          <w:szCs w:val="24"/>
        </w:rPr>
        <w:t>ch</w:t>
      </w:r>
      <w:r w:rsidRPr="003679F7">
        <w:rPr>
          <w:rFonts w:asciiTheme="minorHAnsi" w:hAnsiTheme="minorHAnsi" w:cstheme="minorHAnsi"/>
          <w:sz w:val="24"/>
          <w:szCs w:val="24"/>
        </w:rPr>
        <w:t xml:space="preserve">e prevede l’obbligo di pubblicazione </w:t>
      </w:r>
      <w:r w:rsidR="00002464" w:rsidRPr="003679F7">
        <w:rPr>
          <w:rFonts w:asciiTheme="minorHAnsi" w:hAnsiTheme="minorHAnsi" w:cstheme="minorHAnsi"/>
          <w:sz w:val="24"/>
          <w:szCs w:val="24"/>
        </w:rPr>
        <w:t xml:space="preserve">sul profilo del committente, </w:t>
      </w:r>
      <w:r w:rsidRPr="003679F7">
        <w:rPr>
          <w:rFonts w:asciiTheme="minorHAnsi" w:hAnsiTheme="minorHAnsi" w:cstheme="minorHAnsi"/>
          <w:sz w:val="24"/>
          <w:szCs w:val="24"/>
        </w:rPr>
        <w:t xml:space="preserve">in formato </w:t>
      </w:r>
      <w:r w:rsidRPr="003679F7">
        <w:rPr>
          <w:rFonts w:asciiTheme="minorHAnsi" w:hAnsiTheme="minorHAnsi" w:cstheme="minorHAnsi"/>
          <w:i/>
          <w:sz w:val="24"/>
          <w:szCs w:val="24"/>
        </w:rPr>
        <w:t>open-data</w:t>
      </w:r>
      <w:r w:rsidRPr="003679F7">
        <w:rPr>
          <w:rFonts w:asciiTheme="minorHAnsi" w:hAnsiTheme="minorHAnsi" w:cstheme="minorHAnsi"/>
          <w:sz w:val="24"/>
          <w:szCs w:val="24"/>
        </w:rPr>
        <w:t xml:space="preserve">, di tutti gli atti connessi </w:t>
      </w:r>
      <w:r w:rsidR="00071F18" w:rsidRPr="003679F7">
        <w:rPr>
          <w:rFonts w:asciiTheme="minorHAnsi" w:hAnsiTheme="minorHAnsi" w:cstheme="minorHAnsi"/>
          <w:sz w:val="24"/>
          <w:szCs w:val="24"/>
        </w:rPr>
        <w:t>all</w:t>
      </w:r>
      <w:r w:rsidRPr="003679F7">
        <w:rPr>
          <w:rFonts w:asciiTheme="minorHAnsi" w:hAnsiTheme="minorHAnsi" w:cstheme="minorHAnsi"/>
          <w:sz w:val="24"/>
          <w:szCs w:val="24"/>
        </w:rPr>
        <w:t>’</w:t>
      </w:r>
      <w:r w:rsidR="00071F18" w:rsidRPr="003679F7">
        <w:rPr>
          <w:rFonts w:asciiTheme="minorHAnsi" w:hAnsiTheme="minorHAnsi" w:cstheme="minorHAnsi"/>
          <w:sz w:val="24"/>
          <w:szCs w:val="24"/>
        </w:rPr>
        <w:t>affidamento</w:t>
      </w:r>
      <w:r w:rsidRPr="003679F7">
        <w:rPr>
          <w:rFonts w:asciiTheme="minorHAnsi" w:hAnsiTheme="minorHAnsi" w:cstheme="minorHAnsi"/>
          <w:sz w:val="24"/>
          <w:szCs w:val="24"/>
        </w:rPr>
        <w:t>, ove non secretati.</w:t>
      </w:r>
    </w:p>
    <w:p w:rsidR="00A07AF7" w:rsidRPr="003679F7" w:rsidRDefault="00A07AF7" w:rsidP="00E10532">
      <w:pPr>
        <w:pStyle w:val="Corpo"/>
        <w:spacing w:line="360" w:lineRule="auto"/>
        <w:ind w:left="284" w:firstLine="850"/>
        <w:jc w:val="both"/>
        <w:rPr>
          <w:rFonts w:asciiTheme="minorHAnsi" w:hAnsiTheme="minorHAnsi" w:cstheme="minorHAnsi"/>
          <w:sz w:val="24"/>
          <w:szCs w:val="24"/>
        </w:rPr>
      </w:pPr>
      <w:r w:rsidRPr="003679F7">
        <w:rPr>
          <w:rFonts w:asciiTheme="minorHAnsi" w:hAnsiTheme="minorHAnsi" w:cstheme="minorHAnsi"/>
          <w:sz w:val="24"/>
          <w:szCs w:val="24"/>
        </w:rPr>
        <w:t xml:space="preserve">Sotto altro aspetto, va ricordato che, in considerazione della peculiare configurazione del rapporto di controllo, ANAC ha ritenuto di far rientrare le società </w:t>
      </w:r>
      <w:r w:rsidRPr="003679F7">
        <w:rPr>
          <w:rFonts w:asciiTheme="minorHAnsi" w:hAnsiTheme="minorHAnsi" w:cstheme="minorHAnsi"/>
          <w:iCs/>
          <w:sz w:val="24"/>
          <w:szCs w:val="24"/>
        </w:rPr>
        <w:t>in house</w:t>
      </w:r>
      <w:r w:rsidRPr="003679F7">
        <w:rPr>
          <w:rFonts w:asciiTheme="minorHAnsi" w:hAnsiTheme="minorHAnsi" w:cstheme="minorHAnsi"/>
          <w:sz w:val="24"/>
          <w:szCs w:val="24"/>
        </w:rPr>
        <w:t xml:space="preserve"> nell’ambito delle società controllate dalla P.A. cui si applicano le norme di prevenzione della corruzione ai sensi della </w:t>
      </w:r>
      <w:r w:rsidRPr="003679F7">
        <w:rPr>
          <w:rFonts w:asciiTheme="minorHAnsi" w:hAnsiTheme="minorHAnsi" w:cstheme="minorHAnsi"/>
          <w:iCs/>
          <w:sz w:val="24"/>
          <w:szCs w:val="24"/>
        </w:rPr>
        <w:t>legge n. 190</w:t>
      </w:r>
      <w:r w:rsidRPr="003679F7">
        <w:rPr>
          <w:rFonts w:asciiTheme="minorHAnsi" w:hAnsiTheme="minorHAnsi" w:cstheme="minorHAnsi"/>
          <w:sz w:val="24"/>
          <w:szCs w:val="24"/>
        </w:rPr>
        <w:t xml:space="preserve">/2012, previa nomina di un </w:t>
      </w:r>
      <w:r w:rsidR="00EF472A" w:rsidRPr="003679F7">
        <w:rPr>
          <w:rFonts w:asciiTheme="minorHAnsi" w:hAnsiTheme="minorHAnsi" w:cstheme="minorHAnsi"/>
          <w:sz w:val="24"/>
          <w:szCs w:val="24"/>
        </w:rPr>
        <w:t>responsabile per la prevenzione della corruzione (</w:t>
      </w:r>
      <w:r w:rsidRPr="003679F7">
        <w:rPr>
          <w:rFonts w:asciiTheme="minorHAnsi" w:hAnsiTheme="minorHAnsi" w:cstheme="minorHAnsi"/>
          <w:sz w:val="24"/>
          <w:szCs w:val="24"/>
        </w:rPr>
        <w:t>RPC</w:t>
      </w:r>
      <w:r w:rsidR="00EF472A" w:rsidRPr="003679F7">
        <w:rPr>
          <w:rFonts w:asciiTheme="minorHAnsi" w:hAnsiTheme="minorHAnsi" w:cstheme="minorHAnsi"/>
          <w:sz w:val="24"/>
          <w:szCs w:val="24"/>
        </w:rPr>
        <w:t>)</w:t>
      </w:r>
      <w:r w:rsidRPr="003679F7">
        <w:rPr>
          <w:rFonts w:asciiTheme="minorHAnsi" w:hAnsiTheme="minorHAnsi" w:cstheme="minorHAnsi"/>
          <w:sz w:val="24"/>
          <w:szCs w:val="24"/>
        </w:rPr>
        <w:t>, al quale devono essere riconosciuti poteri di vigilanza sull’attuazione effettiva delle misure e di proposta delle integrazioni e modificazioni ritenute più opportune.</w:t>
      </w:r>
    </w:p>
    <w:p w:rsidR="00A07AF7" w:rsidRPr="003679F7" w:rsidRDefault="00A07AF7" w:rsidP="00E10532">
      <w:pPr>
        <w:pStyle w:val="Corpo"/>
        <w:spacing w:line="360" w:lineRule="auto"/>
        <w:ind w:left="284" w:firstLine="850"/>
        <w:jc w:val="both"/>
        <w:rPr>
          <w:rFonts w:asciiTheme="minorHAnsi" w:hAnsiTheme="minorHAnsi" w:cstheme="minorHAnsi"/>
          <w:sz w:val="24"/>
          <w:szCs w:val="24"/>
        </w:rPr>
      </w:pPr>
      <w:r w:rsidRPr="003679F7">
        <w:rPr>
          <w:rFonts w:asciiTheme="minorHAnsi" w:hAnsiTheme="minorHAnsi" w:cstheme="minorHAnsi"/>
          <w:sz w:val="24"/>
          <w:szCs w:val="24"/>
        </w:rPr>
        <w:t xml:space="preserve">Le medesime società, inoltre, per il tipo di rapporto organizzativo con la P.A., sono tenute ad applicare gli obblighi di trasparenza previsti per quest’ultima, senza alcun adattamento. Infatti, pur non rientrando tra i soggetti pubblici di cui all’art. 1, comma 2, </w:t>
      </w:r>
      <w:r w:rsidRPr="003679F7">
        <w:rPr>
          <w:rFonts w:asciiTheme="minorHAnsi" w:hAnsiTheme="minorHAnsi" w:cstheme="minorHAnsi"/>
          <w:sz w:val="24"/>
          <w:szCs w:val="24"/>
        </w:rPr>
        <w:lastRenderedPageBreak/>
        <w:t>del decreto legislativo n. 165/2001, in quanto organizzate secondo il modello societario, dette società, essendo affidatarie in via diretta di servizi ed essendo sottoposte a un controllo particolarmente significativo da parte delle amministrazioni, costituiscono nei fatti parte integrante delle amministrazioni controllanti</w:t>
      </w:r>
      <w:r w:rsidRPr="003679F7">
        <w:rPr>
          <w:rStyle w:val="Rimandonotaapidipagina"/>
          <w:rFonts w:asciiTheme="minorHAnsi" w:hAnsiTheme="minorHAnsi" w:cstheme="minorHAnsi"/>
          <w:sz w:val="24"/>
          <w:szCs w:val="24"/>
        </w:rPr>
        <w:footnoteReference w:id="23"/>
      </w:r>
      <w:r w:rsidRPr="003679F7">
        <w:rPr>
          <w:rFonts w:asciiTheme="minorHAnsi" w:hAnsiTheme="minorHAnsi" w:cstheme="minorHAnsi"/>
          <w:sz w:val="24"/>
          <w:szCs w:val="24"/>
        </w:rPr>
        <w:t>.</w:t>
      </w:r>
    </w:p>
    <w:p w:rsidR="00481AB7" w:rsidRPr="003679F7" w:rsidRDefault="00481AB7" w:rsidP="00E10532">
      <w:pPr>
        <w:pStyle w:val="Corpo"/>
        <w:spacing w:line="360" w:lineRule="auto"/>
        <w:ind w:left="284" w:firstLine="850"/>
        <w:jc w:val="both"/>
        <w:rPr>
          <w:rFonts w:asciiTheme="minorHAnsi" w:hAnsiTheme="minorHAnsi" w:cstheme="minorHAnsi"/>
          <w:sz w:val="24"/>
          <w:szCs w:val="24"/>
        </w:rPr>
      </w:pPr>
    </w:p>
    <w:p w:rsidR="00481AB7" w:rsidRPr="003679F7" w:rsidRDefault="00481AB7" w:rsidP="00E10532">
      <w:pPr>
        <w:pStyle w:val="Corpo"/>
        <w:numPr>
          <w:ilvl w:val="0"/>
          <w:numId w:val="1"/>
        </w:numPr>
        <w:spacing w:line="360" w:lineRule="auto"/>
        <w:ind w:left="284" w:firstLine="850"/>
        <w:jc w:val="both"/>
        <w:rPr>
          <w:rFonts w:asciiTheme="minorHAnsi" w:hAnsiTheme="minorHAnsi" w:cstheme="minorHAnsi"/>
          <w:b/>
          <w:sz w:val="24"/>
          <w:szCs w:val="24"/>
        </w:rPr>
      </w:pPr>
      <w:r w:rsidRPr="003679F7">
        <w:rPr>
          <w:rFonts w:asciiTheme="minorHAnsi" w:hAnsiTheme="minorHAnsi" w:cstheme="minorHAnsi"/>
          <w:b/>
          <w:sz w:val="24"/>
          <w:szCs w:val="24"/>
        </w:rPr>
        <w:t>La motivazione del</w:t>
      </w:r>
      <w:r w:rsidR="00EC3142">
        <w:rPr>
          <w:rFonts w:asciiTheme="minorHAnsi" w:hAnsiTheme="minorHAnsi" w:cstheme="minorHAnsi"/>
          <w:b/>
          <w:sz w:val="24"/>
          <w:szCs w:val="24"/>
        </w:rPr>
        <w:t xml:space="preserve"> provvedimen</w:t>
      </w:r>
      <w:r w:rsidRPr="003679F7">
        <w:rPr>
          <w:rFonts w:asciiTheme="minorHAnsi" w:hAnsiTheme="minorHAnsi" w:cstheme="minorHAnsi"/>
          <w:b/>
          <w:sz w:val="24"/>
          <w:szCs w:val="24"/>
        </w:rPr>
        <w:t>to di affidamento in house.</w:t>
      </w:r>
    </w:p>
    <w:p w:rsidR="00002464" w:rsidRPr="003679F7" w:rsidRDefault="00F37372" w:rsidP="00E10532">
      <w:pPr>
        <w:pStyle w:val="Corpo"/>
        <w:spacing w:line="360" w:lineRule="auto"/>
        <w:ind w:left="284" w:firstLine="850"/>
        <w:jc w:val="both"/>
        <w:rPr>
          <w:rFonts w:asciiTheme="minorHAnsi" w:hAnsiTheme="minorHAnsi" w:cstheme="minorHAnsi"/>
          <w:sz w:val="24"/>
          <w:szCs w:val="24"/>
        </w:rPr>
      </w:pPr>
      <w:r w:rsidRPr="003679F7">
        <w:rPr>
          <w:rFonts w:asciiTheme="minorHAnsi" w:hAnsiTheme="minorHAnsi" w:cstheme="minorHAnsi"/>
          <w:sz w:val="24"/>
          <w:szCs w:val="24"/>
        </w:rPr>
        <w:t>Il comma 2 dell’art. 192</w:t>
      </w:r>
      <w:r w:rsidR="00C70764" w:rsidRPr="003679F7">
        <w:rPr>
          <w:rFonts w:asciiTheme="minorHAnsi" w:hAnsiTheme="minorHAnsi" w:cstheme="minorHAnsi"/>
          <w:sz w:val="24"/>
          <w:szCs w:val="24"/>
        </w:rPr>
        <w:t xml:space="preserve"> </w:t>
      </w:r>
      <w:r w:rsidR="002E5FD0" w:rsidRPr="003679F7">
        <w:rPr>
          <w:rFonts w:asciiTheme="minorHAnsi" w:hAnsiTheme="minorHAnsi" w:cstheme="minorHAnsi"/>
          <w:sz w:val="24"/>
          <w:szCs w:val="24"/>
        </w:rPr>
        <w:t>si occupa</w:t>
      </w:r>
      <w:r w:rsidR="00C77D83" w:rsidRPr="003679F7">
        <w:rPr>
          <w:rFonts w:asciiTheme="minorHAnsi" w:hAnsiTheme="minorHAnsi" w:cstheme="minorHAnsi"/>
          <w:sz w:val="24"/>
          <w:szCs w:val="24"/>
        </w:rPr>
        <w:t xml:space="preserve"> </w:t>
      </w:r>
      <w:r w:rsidR="002E5FD0" w:rsidRPr="003679F7">
        <w:rPr>
          <w:rFonts w:asciiTheme="minorHAnsi" w:hAnsiTheme="minorHAnsi" w:cstheme="minorHAnsi"/>
          <w:sz w:val="24"/>
          <w:szCs w:val="24"/>
        </w:rPr>
        <w:t>della motivazione dell’atto di affidamento in house.</w:t>
      </w:r>
    </w:p>
    <w:p w:rsidR="00731388" w:rsidRPr="003679F7" w:rsidRDefault="00002464" w:rsidP="00E10532">
      <w:pPr>
        <w:pStyle w:val="Corpo"/>
        <w:spacing w:line="360" w:lineRule="auto"/>
        <w:ind w:left="284" w:firstLine="850"/>
        <w:jc w:val="both"/>
        <w:rPr>
          <w:rFonts w:asciiTheme="minorHAnsi" w:hAnsiTheme="minorHAnsi" w:cstheme="minorHAnsi"/>
          <w:sz w:val="24"/>
          <w:szCs w:val="24"/>
        </w:rPr>
      </w:pPr>
      <w:r w:rsidRPr="003679F7">
        <w:rPr>
          <w:rFonts w:asciiTheme="minorHAnsi" w:hAnsiTheme="minorHAnsi" w:cstheme="minorHAnsi"/>
          <w:sz w:val="24"/>
          <w:szCs w:val="24"/>
        </w:rPr>
        <w:t xml:space="preserve">Ivi </w:t>
      </w:r>
      <w:r w:rsidR="00EC3142">
        <w:rPr>
          <w:rFonts w:asciiTheme="minorHAnsi" w:hAnsiTheme="minorHAnsi" w:cstheme="minorHAnsi"/>
          <w:sz w:val="24"/>
          <w:szCs w:val="24"/>
        </w:rPr>
        <w:t>è</w:t>
      </w:r>
      <w:r w:rsidR="002E5FD0" w:rsidRPr="003679F7">
        <w:rPr>
          <w:rFonts w:asciiTheme="minorHAnsi" w:hAnsiTheme="minorHAnsi" w:cstheme="minorHAnsi"/>
          <w:sz w:val="24"/>
          <w:szCs w:val="24"/>
        </w:rPr>
        <w:t xml:space="preserve"> </w:t>
      </w:r>
      <w:r w:rsidR="00C70764" w:rsidRPr="003679F7">
        <w:rPr>
          <w:rFonts w:asciiTheme="minorHAnsi" w:hAnsiTheme="minorHAnsi" w:cstheme="minorHAnsi"/>
          <w:sz w:val="24"/>
          <w:szCs w:val="24"/>
        </w:rPr>
        <w:t>prescri</w:t>
      </w:r>
      <w:r w:rsidRPr="003679F7">
        <w:rPr>
          <w:rFonts w:asciiTheme="minorHAnsi" w:hAnsiTheme="minorHAnsi" w:cstheme="minorHAnsi"/>
          <w:sz w:val="24"/>
          <w:szCs w:val="24"/>
        </w:rPr>
        <w:t>tto</w:t>
      </w:r>
      <w:r w:rsidR="00C70764" w:rsidRPr="003679F7">
        <w:rPr>
          <w:rFonts w:asciiTheme="minorHAnsi" w:hAnsiTheme="minorHAnsi" w:cstheme="minorHAnsi"/>
          <w:sz w:val="24"/>
          <w:szCs w:val="24"/>
        </w:rPr>
        <w:t xml:space="preserve"> che</w:t>
      </w:r>
      <w:r w:rsidR="00EC3142">
        <w:rPr>
          <w:rFonts w:asciiTheme="minorHAnsi" w:hAnsiTheme="minorHAnsi" w:cstheme="minorHAnsi"/>
          <w:sz w:val="24"/>
          <w:szCs w:val="24"/>
        </w:rPr>
        <w:t>,</w:t>
      </w:r>
      <w:r w:rsidR="00C70764" w:rsidRPr="003679F7">
        <w:rPr>
          <w:rFonts w:asciiTheme="minorHAnsi" w:hAnsiTheme="minorHAnsi" w:cstheme="minorHAnsi"/>
          <w:sz w:val="24"/>
          <w:szCs w:val="24"/>
        </w:rPr>
        <w:t xml:space="preserve"> «ai fini dell’affidamento in house di un cont</w:t>
      </w:r>
      <w:r w:rsidRPr="003679F7">
        <w:rPr>
          <w:rFonts w:asciiTheme="minorHAnsi" w:hAnsiTheme="minorHAnsi" w:cstheme="minorHAnsi"/>
          <w:sz w:val="24"/>
          <w:szCs w:val="24"/>
        </w:rPr>
        <w:t>ratto avente ad oggetto servizi d</w:t>
      </w:r>
      <w:r w:rsidR="00C70764" w:rsidRPr="003679F7">
        <w:rPr>
          <w:rFonts w:asciiTheme="minorHAnsi" w:hAnsiTheme="minorHAnsi" w:cstheme="minorHAnsi"/>
          <w:sz w:val="24"/>
          <w:szCs w:val="24"/>
        </w:rPr>
        <w:t>isponibili sul mercato in regime di concorrenza, le stazioni appalt</w:t>
      </w:r>
      <w:r w:rsidRPr="003679F7">
        <w:rPr>
          <w:rFonts w:asciiTheme="minorHAnsi" w:hAnsiTheme="minorHAnsi" w:cstheme="minorHAnsi"/>
          <w:sz w:val="24"/>
          <w:szCs w:val="24"/>
        </w:rPr>
        <w:t xml:space="preserve">anti effettuano preventivamente </w:t>
      </w:r>
      <w:r w:rsidR="00C70764" w:rsidRPr="003679F7">
        <w:rPr>
          <w:rFonts w:asciiTheme="minorHAnsi" w:hAnsiTheme="minorHAnsi" w:cstheme="minorHAnsi"/>
          <w:sz w:val="24"/>
          <w:szCs w:val="24"/>
        </w:rPr>
        <w:t xml:space="preserve">la valutazione sulla congruità economica dell’offerta dei soggetti in house, </w:t>
      </w:r>
      <w:r w:rsidRPr="003679F7">
        <w:rPr>
          <w:rFonts w:asciiTheme="minorHAnsi" w:hAnsiTheme="minorHAnsi" w:cstheme="minorHAnsi"/>
          <w:sz w:val="24"/>
          <w:szCs w:val="24"/>
        </w:rPr>
        <w:t xml:space="preserve">avuto riguardo all’oggetto e al </w:t>
      </w:r>
      <w:r w:rsidR="00C70764" w:rsidRPr="003679F7">
        <w:rPr>
          <w:rFonts w:asciiTheme="minorHAnsi" w:hAnsiTheme="minorHAnsi" w:cstheme="minorHAnsi"/>
          <w:sz w:val="24"/>
          <w:szCs w:val="24"/>
        </w:rPr>
        <w:t xml:space="preserve">valore della prestazione, dando conto nella motivazione del provvedimento di affidamento delle ragioni </w:t>
      </w:r>
      <w:r w:rsidR="007925E9" w:rsidRPr="003679F7">
        <w:rPr>
          <w:rFonts w:asciiTheme="minorHAnsi" w:hAnsiTheme="minorHAnsi" w:cstheme="minorHAnsi"/>
          <w:sz w:val="24"/>
          <w:szCs w:val="24"/>
        </w:rPr>
        <w:t>del</w:t>
      </w:r>
      <w:r w:rsidRPr="003679F7">
        <w:rPr>
          <w:rFonts w:asciiTheme="minorHAnsi" w:hAnsiTheme="minorHAnsi" w:cstheme="minorHAnsi"/>
          <w:sz w:val="24"/>
          <w:szCs w:val="24"/>
        </w:rPr>
        <w:t xml:space="preserve"> </w:t>
      </w:r>
      <w:r w:rsidR="007925E9" w:rsidRPr="003679F7">
        <w:rPr>
          <w:rFonts w:asciiTheme="minorHAnsi" w:hAnsiTheme="minorHAnsi" w:cstheme="minorHAnsi"/>
          <w:sz w:val="24"/>
          <w:szCs w:val="24"/>
        </w:rPr>
        <w:t>mancato r</w:t>
      </w:r>
      <w:r w:rsidR="00410704" w:rsidRPr="003679F7">
        <w:rPr>
          <w:rFonts w:asciiTheme="minorHAnsi" w:hAnsiTheme="minorHAnsi" w:cstheme="minorHAnsi"/>
          <w:sz w:val="24"/>
          <w:szCs w:val="24"/>
        </w:rPr>
        <w:t xml:space="preserve">icorso al mercato, </w:t>
      </w:r>
      <w:r w:rsidR="00C70764" w:rsidRPr="003679F7">
        <w:rPr>
          <w:rFonts w:asciiTheme="minorHAnsi" w:hAnsiTheme="minorHAnsi" w:cstheme="minorHAnsi"/>
          <w:sz w:val="24"/>
          <w:szCs w:val="24"/>
        </w:rPr>
        <w:t>nonch</w:t>
      </w:r>
      <w:r w:rsidR="00410704" w:rsidRPr="003679F7">
        <w:rPr>
          <w:rFonts w:asciiTheme="minorHAnsi" w:hAnsiTheme="minorHAnsi" w:cstheme="minorHAnsi"/>
          <w:sz w:val="24"/>
          <w:szCs w:val="24"/>
        </w:rPr>
        <w:t xml:space="preserve">é dei benefici per la </w:t>
      </w:r>
      <w:r w:rsidR="00C70764" w:rsidRPr="003679F7">
        <w:rPr>
          <w:rFonts w:asciiTheme="minorHAnsi" w:hAnsiTheme="minorHAnsi" w:cstheme="minorHAnsi"/>
          <w:sz w:val="24"/>
          <w:szCs w:val="24"/>
        </w:rPr>
        <w:t>collettivit</w:t>
      </w:r>
      <w:r w:rsidR="00410704" w:rsidRPr="003679F7">
        <w:rPr>
          <w:rFonts w:asciiTheme="minorHAnsi" w:hAnsiTheme="minorHAnsi" w:cstheme="minorHAnsi"/>
          <w:sz w:val="24"/>
          <w:szCs w:val="24"/>
        </w:rPr>
        <w:t xml:space="preserve">à </w:t>
      </w:r>
      <w:r w:rsidR="00C70764" w:rsidRPr="003679F7">
        <w:rPr>
          <w:rFonts w:asciiTheme="minorHAnsi" w:hAnsiTheme="minorHAnsi" w:cstheme="minorHAnsi"/>
          <w:sz w:val="24"/>
          <w:szCs w:val="24"/>
        </w:rPr>
        <w:t>della</w:t>
      </w:r>
      <w:r w:rsidR="00410704" w:rsidRPr="003679F7">
        <w:rPr>
          <w:rFonts w:asciiTheme="minorHAnsi" w:hAnsiTheme="minorHAnsi" w:cstheme="minorHAnsi"/>
          <w:sz w:val="24"/>
          <w:szCs w:val="24"/>
        </w:rPr>
        <w:t xml:space="preserve"> f</w:t>
      </w:r>
      <w:r w:rsidR="00C70764" w:rsidRPr="003679F7">
        <w:rPr>
          <w:rFonts w:asciiTheme="minorHAnsi" w:hAnsiTheme="minorHAnsi" w:cstheme="minorHAnsi"/>
          <w:sz w:val="24"/>
          <w:szCs w:val="24"/>
        </w:rPr>
        <w:t>orma di gestione prescelta</w:t>
      </w:r>
      <w:r w:rsidRPr="003679F7">
        <w:rPr>
          <w:rFonts w:asciiTheme="minorHAnsi" w:hAnsiTheme="minorHAnsi" w:cstheme="minorHAnsi"/>
          <w:sz w:val="24"/>
          <w:szCs w:val="24"/>
        </w:rPr>
        <w:t>, anche con riferimento agli obiettivi di universalità e socialità, di efficienza, di economicità e di qualità del servizio, nonché di ottimale impiego delle risorse pubbliche</w:t>
      </w:r>
      <w:r w:rsidR="00C70764" w:rsidRPr="003679F7">
        <w:rPr>
          <w:rFonts w:asciiTheme="minorHAnsi" w:hAnsiTheme="minorHAnsi" w:cstheme="minorHAnsi"/>
          <w:sz w:val="24"/>
          <w:szCs w:val="24"/>
        </w:rPr>
        <w:t>».</w:t>
      </w:r>
    </w:p>
    <w:p w:rsidR="00A80B38" w:rsidRPr="003679F7" w:rsidRDefault="00D83A3B" w:rsidP="00E10532">
      <w:pPr>
        <w:pStyle w:val="Corpo"/>
        <w:spacing w:line="360" w:lineRule="auto"/>
        <w:ind w:left="284" w:firstLine="850"/>
        <w:jc w:val="both"/>
        <w:rPr>
          <w:rFonts w:asciiTheme="minorHAnsi" w:hAnsiTheme="minorHAnsi" w:cstheme="minorHAnsi"/>
          <w:sz w:val="24"/>
          <w:szCs w:val="24"/>
        </w:rPr>
      </w:pPr>
      <w:r w:rsidRPr="003679F7">
        <w:rPr>
          <w:rFonts w:asciiTheme="minorHAnsi" w:hAnsiTheme="minorHAnsi" w:cstheme="minorHAnsi"/>
          <w:sz w:val="24"/>
          <w:szCs w:val="24"/>
        </w:rPr>
        <w:t xml:space="preserve">La norma </w:t>
      </w:r>
      <w:r w:rsidR="00410704" w:rsidRPr="003679F7">
        <w:rPr>
          <w:rFonts w:asciiTheme="minorHAnsi" w:hAnsiTheme="minorHAnsi" w:cstheme="minorHAnsi"/>
          <w:sz w:val="24"/>
          <w:szCs w:val="24"/>
        </w:rPr>
        <w:t>pare</w:t>
      </w:r>
      <w:r w:rsidR="00A80B38" w:rsidRPr="003679F7">
        <w:rPr>
          <w:rFonts w:asciiTheme="minorHAnsi" w:hAnsiTheme="minorHAnsi" w:cstheme="minorHAnsi"/>
          <w:sz w:val="24"/>
          <w:szCs w:val="24"/>
        </w:rPr>
        <w:t xml:space="preserve"> cristallizzare</w:t>
      </w:r>
      <w:r w:rsidRPr="003679F7">
        <w:rPr>
          <w:rFonts w:asciiTheme="minorHAnsi" w:hAnsiTheme="minorHAnsi" w:cstheme="minorHAnsi"/>
          <w:sz w:val="24"/>
          <w:szCs w:val="24"/>
        </w:rPr>
        <w:t xml:space="preserve"> un </w:t>
      </w:r>
      <w:r w:rsidR="00A80B38" w:rsidRPr="003679F7">
        <w:rPr>
          <w:rFonts w:asciiTheme="minorHAnsi" w:hAnsiTheme="minorHAnsi" w:cstheme="minorHAnsi"/>
          <w:sz w:val="24"/>
          <w:szCs w:val="24"/>
        </w:rPr>
        <w:t>canone</w:t>
      </w:r>
      <w:r w:rsidRPr="003679F7">
        <w:rPr>
          <w:rFonts w:asciiTheme="minorHAnsi" w:hAnsiTheme="minorHAnsi" w:cstheme="minorHAnsi"/>
          <w:sz w:val="24"/>
          <w:szCs w:val="24"/>
        </w:rPr>
        <w:t xml:space="preserve"> </w:t>
      </w:r>
      <w:r w:rsidR="00A80B38" w:rsidRPr="003679F7">
        <w:rPr>
          <w:rFonts w:asciiTheme="minorHAnsi" w:hAnsiTheme="minorHAnsi" w:cstheme="minorHAnsi"/>
          <w:sz w:val="24"/>
          <w:szCs w:val="24"/>
        </w:rPr>
        <w:t xml:space="preserve">di </w:t>
      </w:r>
      <w:r w:rsidR="0087716E" w:rsidRPr="003679F7">
        <w:rPr>
          <w:rFonts w:asciiTheme="minorHAnsi" w:hAnsiTheme="minorHAnsi" w:cstheme="minorHAnsi"/>
          <w:sz w:val="24"/>
          <w:szCs w:val="24"/>
        </w:rPr>
        <w:t>congruità</w:t>
      </w:r>
      <w:r w:rsidR="00A80B38" w:rsidRPr="003679F7">
        <w:rPr>
          <w:rFonts w:asciiTheme="minorHAnsi" w:hAnsiTheme="minorHAnsi" w:cstheme="minorHAnsi"/>
          <w:sz w:val="24"/>
          <w:szCs w:val="24"/>
        </w:rPr>
        <w:t xml:space="preserve"> </w:t>
      </w:r>
      <w:r w:rsidR="0087716E" w:rsidRPr="003679F7">
        <w:rPr>
          <w:rFonts w:asciiTheme="minorHAnsi" w:hAnsiTheme="minorHAnsi" w:cstheme="minorHAnsi"/>
          <w:sz w:val="24"/>
          <w:szCs w:val="24"/>
        </w:rPr>
        <w:t>della giustificazione</w:t>
      </w:r>
      <w:r w:rsidR="00A80B38" w:rsidRPr="003679F7">
        <w:rPr>
          <w:rFonts w:asciiTheme="minorHAnsi" w:hAnsiTheme="minorHAnsi" w:cstheme="minorHAnsi"/>
          <w:sz w:val="24"/>
          <w:szCs w:val="24"/>
        </w:rPr>
        <w:t xml:space="preserve"> </w:t>
      </w:r>
      <w:r w:rsidRPr="003679F7">
        <w:rPr>
          <w:rFonts w:asciiTheme="minorHAnsi" w:hAnsiTheme="minorHAnsi" w:cstheme="minorHAnsi"/>
          <w:sz w:val="24"/>
          <w:szCs w:val="24"/>
        </w:rPr>
        <w:t>già invalso n</w:t>
      </w:r>
      <w:r w:rsidR="0087716E" w:rsidRPr="003679F7">
        <w:rPr>
          <w:rFonts w:asciiTheme="minorHAnsi" w:hAnsiTheme="minorHAnsi" w:cstheme="minorHAnsi"/>
          <w:sz w:val="24"/>
          <w:szCs w:val="24"/>
        </w:rPr>
        <w:t xml:space="preserve">ella </w:t>
      </w:r>
      <w:r w:rsidRPr="003679F7">
        <w:rPr>
          <w:rFonts w:asciiTheme="minorHAnsi" w:hAnsiTheme="minorHAnsi" w:cstheme="minorHAnsi"/>
          <w:sz w:val="24"/>
          <w:szCs w:val="24"/>
        </w:rPr>
        <w:t>giurisprudenza</w:t>
      </w:r>
      <w:r w:rsidR="00410704" w:rsidRPr="003679F7">
        <w:rPr>
          <w:rFonts w:asciiTheme="minorHAnsi" w:hAnsiTheme="minorHAnsi" w:cstheme="minorHAnsi"/>
          <w:sz w:val="24"/>
          <w:szCs w:val="24"/>
        </w:rPr>
        <w:t xml:space="preserve"> ed</w:t>
      </w:r>
      <w:r w:rsidRPr="003679F7">
        <w:rPr>
          <w:rFonts w:asciiTheme="minorHAnsi" w:hAnsiTheme="minorHAnsi" w:cstheme="minorHAnsi"/>
          <w:sz w:val="24"/>
          <w:szCs w:val="24"/>
        </w:rPr>
        <w:t xml:space="preserve"> </w:t>
      </w:r>
      <w:r w:rsidR="00A80B38" w:rsidRPr="003679F7">
        <w:rPr>
          <w:rFonts w:asciiTheme="minorHAnsi" w:hAnsiTheme="minorHAnsi" w:cstheme="minorHAnsi"/>
          <w:sz w:val="24"/>
          <w:szCs w:val="24"/>
        </w:rPr>
        <w:t>in base al</w:t>
      </w:r>
      <w:r w:rsidR="0087716E" w:rsidRPr="003679F7">
        <w:rPr>
          <w:rFonts w:asciiTheme="minorHAnsi" w:hAnsiTheme="minorHAnsi" w:cstheme="minorHAnsi"/>
          <w:sz w:val="24"/>
          <w:szCs w:val="24"/>
        </w:rPr>
        <w:t>la</w:t>
      </w:r>
      <w:r w:rsidR="00A80B38" w:rsidRPr="003679F7">
        <w:rPr>
          <w:rFonts w:asciiTheme="minorHAnsi" w:hAnsiTheme="minorHAnsi" w:cstheme="minorHAnsi"/>
          <w:sz w:val="24"/>
          <w:szCs w:val="24"/>
        </w:rPr>
        <w:t xml:space="preserve"> quale</w:t>
      </w:r>
      <w:r w:rsidRPr="003679F7">
        <w:rPr>
          <w:rFonts w:asciiTheme="minorHAnsi" w:hAnsiTheme="minorHAnsi" w:cstheme="minorHAnsi"/>
          <w:sz w:val="24"/>
          <w:szCs w:val="24"/>
        </w:rPr>
        <w:t xml:space="preserve"> la decisione di un ente </w:t>
      </w:r>
      <w:r w:rsidR="00410704" w:rsidRPr="003679F7">
        <w:rPr>
          <w:rFonts w:asciiTheme="minorHAnsi" w:hAnsiTheme="minorHAnsi" w:cstheme="minorHAnsi"/>
          <w:sz w:val="24"/>
          <w:szCs w:val="24"/>
        </w:rPr>
        <w:t xml:space="preserve">pubblico </w:t>
      </w:r>
      <w:r w:rsidRPr="003679F7">
        <w:rPr>
          <w:rFonts w:asciiTheme="minorHAnsi" w:hAnsiTheme="minorHAnsi" w:cstheme="minorHAnsi"/>
          <w:sz w:val="24"/>
          <w:szCs w:val="24"/>
        </w:rPr>
        <w:t>di avvalersi dell’affidamento in house</w:t>
      </w:r>
      <w:r w:rsidR="00A80B38" w:rsidRPr="003679F7">
        <w:rPr>
          <w:rFonts w:asciiTheme="minorHAnsi" w:hAnsiTheme="minorHAnsi" w:cstheme="minorHAnsi"/>
          <w:sz w:val="24"/>
          <w:szCs w:val="24"/>
        </w:rPr>
        <w:t>, pur se</w:t>
      </w:r>
      <w:r w:rsidR="001B41D4" w:rsidRPr="003679F7">
        <w:rPr>
          <w:rFonts w:asciiTheme="minorHAnsi" w:hAnsiTheme="minorHAnsi" w:cstheme="minorHAnsi"/>
          <w:sz w:val="24"/>
          <w:szCs w:val="24"/>
        </w:rPr>
        <w:t xml:space="preserve"> </w:t>
      </w:r>
      <w:r w:rsidRPr="003679F7">
        <w:rPr>
          <w:rFonts w:asciiTheme="minorHAnsi" w:hAnsiTheme="minorHAnsi" w:cstheme="minorHAnsi"/>
          <w:sz w:val="24"/>
          <w:szCs w:val="24"/>
        </w:rPr>
        <w:t>ampiamente discrezionale, deve essere adeguatamente motivata circa le ragioni di fatto e di convenienza che la giustificano</w:t>
      </w:r>
      <w:r w:rsidR="00A80B38" w:rsidRPr="003679F7">
        <w:rPr>
          <w:rFonts w:asciiTheme="minorHAnsi" w:hAnsiTheme="minorHAnsi" w:cstheme="minorHAnsi"/>
          <w:sz w:val="24"/>
          <w:szCs w:val="24"/>
        </w:rPr>
        <w:t>.</w:t>
      </w:r>
    </w:p>
    <w:p w:rsidR="001B41D4" w:rsidRPr="003679F7" w:rsidRDefault="00B86915" w:rsidP="00E10532">
      <w:pPr>
        <w:pStyle w:val="Corpo"/>
        <w:spacing w:line="360" w:lineRule="auto"/>
        <w:ind w:left="284" w:firstLine="850"/>
        <w:jc w:val="both"/>
        <w:rPr>
          <w:rFonts w:asciiTheme="minorHAnsi" w:hAnsiTheme="minorHAnsi" w:cstheme="minorHAnsi"/>
          <w:sz w:val="24"/>
          <w:szCs w:val="24"/>
        </w:rPr>
      </w:pPr>
      <w:r w:rsidRPr="003679F7">
        <w:rPr>
          <w:rFonts w:asciiTheme="minorHAnsi" w:hAnsiTheme="minorHAnsi" w:cstheme="minorHAnsi"/>
          <w:sz w:val="24"/>
          <w:szCs w:val="24"/>
        </w:rPr>
        <w:t>Va tuttavia precisato che, secondo il medesimo</w:t>
      </w:r>
      <w:r w:rsidR="00A80B38" w:rsidRPr="003679F7">
        <w:rPr>
          <w:rFonts w:asciiTheme="minorHAnsi" w:hAnsiTheme="minorHAnsi" w:cstheme="minorHAnsi"/>
          <w:sz w:val="24"/>
          <w:szCs w:val="24"/>
        </w:rPr>
        <w:t xml:space="preserve"> orientamento</w:t>
      </w:r>
      <w:r w:rsidRPr="003679F7">
        <w:rPr>
          <w:rFonts w:asciiTheme="minorHAnsi" w:hAnsiTheme="minorHAnsi" w:cstheme="minorHAnsi"/>
          <w:sz w:val="24"/>
          <w:szCs w:val="24"/>
        </w:rPr>
        <w:t xml:space="preserve"> giurisprudenziale,</w:t>
      </w:r>
      <w:r w:rsidR="00A80B38" w:rsidRPr="003679F7">
        <w:rPr>
          <w:rFonts w:asciiTheme="minorHAnsi" w:hAnsiTheme="minorHAnsi" w:cstheme="minorHAnsi"/>
          <w:sz w:val="24"/>
          <w:szCs w:val="24"/>
        </w:rPr>
        <w:t xml:space="preserve"> </w:t>
      </w:r>
      <w:r w:rsidRPr="003679F7">
        <w:rPr>
          <w:rFonts w:asciiTheme="minorHAnsi" w:hAnsiTheme="minorHAnsi" w:cstheme="minorHAnsi"/>
          <w:sz w:val="24"/>
          <w:szCs w:val="24"/>
        </w:rPr>
        <w:t>la natura tecnico-discrezionale della valutazione effettuata dalla P.A. fa sì che</w:t>
      </w:r>
      <w:r w:rsidR="00A80B38" w:rsidRPr="003679F7">
        <w:rPr>
          <w:rFonts w:asciiTheme="minorHAnsi" w:hAnsiTheme="minorHAnsi" w:cstheme="minorHAnsi"/>
          <w:sz w:val="24"/>
          <w:szCs w:val="24"/>
        </w:rPr>
        <w:t xml:space="preserve"> </w:t>
      </w:r>
      <w:r w:rsidRPr="003679F7">
        <w:rPr>
          <w:rFonts w:asciiTheme="minorHAnsi" w:hAnsiTheme="minorHAnsi" w:cstheme="minorHAnsi"/>
          <w:sz w:val="24"/>
          <w:szCs w:val="24"/>
        </w:rPr>
        <w:t xml:space="preserve">essa </w:t>
      </w:r>
      <w:r w:rsidR="00A80B38" w:rsidRPr="003679F7">
        <w:rPr>
          <w:rFonts w:asciiTheme="minorHAnsi" w:hAnsiTheme="minorHAnsi" w:cstheme="minorHAnsi"/>
          <w:sz w:val="24"/>
          <w:szCs w:val="24"/>
        </w:rPr>
        <w:t>sfugg</w:t>
      </w:r>
      <w:r w:rsidRPr="003679F7">
        <w:rPr>
          <w:rFonts w:asciiTheme="minorHAnsi" w:hAnsiTheme="minorHAnsi" w:cstheme="minorHAnsi"/>
          <w:sz w:val="24"/>
          <w:szCs w:val="24"/>
        </w:rPr>
        <w:t>a all’ordinario sindacato di legittimità</w:t>
      </w:r>
      <w:r w:rsidR="00EC3142">
        <w:rPr>
          <w:rFonts w:asciiTheme="minorHAnsi" w:hAnsiTheme="minorHAnsi" w:cstheme="minorHAnsi"/>
          <w:sz w:val="24"/>
          <w:szCs w:val="24"/>
        </w:rPr>
        <w:t xml:space="preserve"> del giudice amministrativo</w:t>
      </w:r>
      <w:r w:rsidR="00A80B38" w:rsidRPr="003679F7">
        <w:rPr>
          <w:rFonts w:asciiTheme="minorHAnsi" w:hAnsiTheme="minorHAnsi" w:cstheme="minorHAnsi"/>
          <w:sz w:val="24"/>
          <w:szCs w:val="24"/>
        </w:rPr>
        <w:t xml:space="preserve">, salvo che </w:t>
      </w:r>
      <w:r w:rsidR="00EC3142">
        <w:rPr>
          <w:rFonts w:asciiTheme="minorHAnsi" w:hAnsiTheme="minorHAnsi" w:cstheme="minorHAnsi"/>
          <w:sz w:val="24"/>
          <w:szCs w:val="24"/>
        </w:rPr>
        <w:t xml:space="preserve">questa </w:t>
      </w:r>
      <w:r w:rsidR="00A80B38" w:rsidRPr="003679F7">
        <w:rPr>
          <w:rFonts w:asciiTheme="minorHAnsi" w:hAnsiTheme="minorHAnsi" w:cstheme="minorHAnsi"/>
          <w:sz w:val="24"/>
          <w:szCs w:val="24"/>
        </w:rPr>
        <w:t>non si</w:t>
      </w:r>
      <w:r w:rsidR="00EC3142">
        <w:rPr>
          <w:rFonts w:asciiTheme="minorHAnsi" w:hAnsiTheme="minorHAnsi" w:cstheme="minorHAnsi"/>
          <w:sz w:val="24"/>
          <w:szCs w:val="24"/>
        </w:rPr>
        <w:t xml:space="preserve"> presenti</w:t>
      </w:r>
      <w:r w:rsidR="00A80B38" w:rsidRPr="003679F7">
        <w:rPr>
          <w:rFonts w:asciiTheme="minorHAnsi" w:hAnsiTheme="minorHAnsi" w:cstheme="minorHAnsi"/>
          <w:sz w:val="24"/>
          <w:szCs w:val="24"/>
        </w:rPr>
        <w:t xml:space="preserve"> manifestamente inficiata da illogicità, irragionevolezza, irrazionalità </w:t>
      </w:r>
      <w:r w:rsidR="00EC3142">
        <w:rPr>
          <w:rFonts w:asciiTheme="minorHAnsi" w:hAnsiTheme="minorHAnsi" w:cstheme="minorHAnsi"/>
          <w:sz w:val="24"/>
          <w:szCs w:val="24"/>
        </w:rPr>
        <w:t>o</w:t>
      </w:r>
      <w:r w:rsidR="00A80B38" w:rsidRPr="003679F7">
        <w:rPr>
          <w:rFonts w:asciiTheme="minorHAnsi" w:hAnsiTheme="minorHAnsi" w:cstheme="minorHAnsi"/>
          <w:sz w:val="24"/>
          <w:szCs w:val="24"/>
        </w:rPr>
        <w:t>d arbitrarietà</w:t>
      </w:r>
      <w:r w:rsidRPr="003679F7">
        <w:rPr>
          <w:rFonts w:asciiTheme="minorHAnsi" w:hAnsiTheme="minorHAnsi" w:cstheme="minorHAnsi"/>
          <w:sz w:val="24"/>
          <w:szCs w:val="24"/>
        </w:rPr>
        <w:t>,</w:t>
      </w:r>
      <w:r w:rsidR="00A80B38" w:rsidRPr="003679F7">
        <w:rPr>
          <w:rFonts w:asciiTheme="minorHAnsi" w:hAnsiTheme="minorHAnsi" w:cstheme="minorHAnsi"/>
          <w:sz w:val="24"/>
          <w:szCs w:val="24"/>
        </w:rPr>
        <w:t xml:space="preserve"> ovvero non sia fondata su di un altrettanto macroscopico travisamento dei fatti</w:t>
      </w:r>
      <w:r w:rsidR="00002464" w:rsidRPr="003679F7">
        <w:rPr>
          <w:rStyle w:val="Rimandonotaapidipagina"/>
          <w:rFonts w:asciiTheme="minorHAnsi" w:hAnsiTheme="minorHAnsi" w:cstheme="minorHAnsi"/>
          <w:sz w:val="24"/>
          <w:szCs w:val="24"/>
        </w:rPr>
        <w:footnoteReference w:id="24"/>
      </w:r>
      <w:r w:rsidR="001B41D4" w:rsidRPr="003679F7">
        <w:rPr>
          <w:rFonts w:asciiTheme="minorHAnsi" w:hAnsiTheme="minorHAnsi" w:cstheme="minorHAnsi"/>
          <w:sz w:val="24"/>
          <w:szCs w:val="24"/>
        </w:rPr>
        <w:t>.</w:t>
      </w:r>
    </w:p>
    <w:p w:rsidR="008B6B26" w:rsidRPr="003679F7" w:rsidRDefault="00B86915" w:rsidP="00E10532">
      <w:pPr>
        <w:pStyle w:val="Corpo"/>
        <w:spacing w:line="360" w:lineRule="auto"/>
        <w:ind w:left="284" w:firstLine="850"/>
        <w:jc w:val="both"/>
        <w:rPr>
          <w:rFonts w:asciiTheme="minorHAnsi" w:hAnsiTheme="minorHAnsi" w:cstheme="minorHAnsi"/>
          <w:sz w:val="24"/>
          <w:szCs w:val="24"/>
        </w:rPr>
      </w:pPr>
      <w:r w:rsidRPr="003679F7">
        <w:rPr>
          <w:rFonts w:asciiTheme="minorHAnsi" w:hAnsiTheme="minorHAnsi" w:cstheme="minorHAnsi"/>
          <w:sz w:val="24"/>
          <w:szCs w:val="24"/>
        </w:rPr>
        <w:t xml:space="preserve">E’ quindi da salutare con </w:t>
      </w:r>
      <w:r w:rsidR="00D72C0C">
        <w:rPr>
          <w:rFonts w:asciiTheme="minorHAnsi" w:hAnsiTheme="minorHAnsi" w:cstheme="minorHAnsi"/>
          <w:sz w:val="24"/>
          <w:szCs w:val="24"/>
        </w:rPr>
        <w:t>interess</w:t>
      </w:r>
      <w:r w:rsidRPr="003679F7">
        <w:rPr>
          <w:rFonts w:asciiTheme="minorHAnsi" w:hAnsiTheme="minorHAnsi" w:cstheme="minorHAnsi"/>
          <w:sz w:val="24"/>
          <w:szCs w:val="24"/>
        </w:rPr>
        <w:t xml:space="preserve">e la </w:t>
      </w:r>
      <w:r w:rsidR="00A80B38" w:rsidRPr="003679F7">
        <w:rPr>
          <w:rFonts w:asciiTheme="minorHAnsi" w:hAnsiTheme="minorHAnsi" w:cstheme="minorHAnsi"/>
          <w:sz w:val="24"/>
          <w:szCs w:val="24"/>
        </w:rPr>
        <w:t xml:space="preserve">posizione </w:t>
      </w:r>
      <w:r w:rsidR="00071F18" w:rsidRPr="003679F7">
        <w:rPr>
          <w:rFonts w:asciiTheme="minorHAnsi" w:hAnsiTheme="minorHAnsi" w:cstheme="minorHAnsi"/>
          <w:sz w:val="24"/>
          <w:szCs w:val="24"/>
        </w:rPr>
        <w:t>di chi</w:t>
      </w:r>
      <w:r w:rsidR="00A80B38" w:rsidRPr="003679F7">
        <w:rPr>
          <w:rFonts w:asciiTheme="minorHAnsi" w:hAnsiTheme="minorHAnsi" w:cstheme="minorHAnsi"/>
          <w:sz w:val="24"/>
          <w:szCs w:val="24"/>
        </w:rPr>
        <w:t xml:space="preserve"> intrav</w:t>
      </w:r>
      <w:r w:rsidR="00071F18" w:rsidRPr="003679F7">
        <w:rPr>
          <w:rFonts w:asciiTheme="minorHAnsi" w:hAnsiTheme="minorHAnsi" w:cstheme="minorHAnsi"/>
          <w:sz w:val="24"/>
          <w:szCs w:val="24"/>
        </w:rPr>
        <w:t>vede</w:t>
      </w:r>
      <w:r w:rsidRPr="003679F7">
        <w:rPr>
          <w:rFonts w:asciiTheme="minorHAnsi" w:hAnsiTheme="minorHAnsi" w:cstheme="minorHAnsi"/>
          <w:sz w:val="24"/>
          <w:szCs w:val="24"/>
        </w:rPr>
        <w:t>,</w:t>
      </w:r>
      <w:r w:rsidR="00A80B38" w:rsidRPr="003679F7">
        <w:rPr>
          <w:rFonts w:asciiTheme="minorHAnsi" w:hAnsiTheme="minorHAnsi" w:cstheme="minorHAnsi"/>
          <w:sz w:val="24"/>
          <w:szCs w:val="24"/>
        </w:rPr>
        <w:t xml:space="preserve"> nella disposizione</w:t>
      </w:r>
      <w:r w:rsidRPr="003679F7">
        <w:rPr>
          <w:rFonts w:asciiTheme="minorHAnsi" w:hAnsiTheme="minorHAnsi" w:cstheme="minorHAnsi"/>
          <w:sz w:val="24"/>
          <w:szCs w:val="24"/>
        </w:rPr>
        <w:t xml:space="preserve"> in esame,</w:t>
      </w:r>
      <w:r w:rsidR="00A80B38" w:rsidRPr="003679F7">
        <w:rPr>
          <w:rFonts w:asciiTheme="minorHAnsi" w:hAnsiTheme="minorHAnsi" w:cstheme="minorHAnsi"/>
          <w:sz w:val="24"/>
          <w:szCs w:val="24"/>
        </w:rPr>
        <w:t xml:space="preserve"> l</w:t>
      </w:r>
      <w:r w:rsidRPr="003679F7">
        <w:rPr>
          <w:rFonts w:asciiTheme="minorHAnsi" w:hAnsiTheme="minorHAnsi" w:cstheme="minorHAnsi"/>
          <w:sz w:val="24"/>
          <w:szCs w:val="24"/>
        </w:rPr>
        <w:t xml:space="preserve">a volontà </w:t>
      </w:r>
      <w:r w:rsidR="00071F18" w:rsidRPr="003679F7">
        <w:rPr>
          <w:rFonts w:asciiTheme="minorHAnsi" w:hAnsiTheme="minorHAnsi" w:cstheme="minorHAnsi"/>
          <w:sz w:val="24"/>
          <w:szCs w:val="24"/>
        </w:rPr>
        <w:t xml:space="preserve">del </w:t>
      </w:r>
      <w:r w:rsidR="00EC3142">
        <w:rPr>
          <w:rFonts w:asciiTheme="minorHAnsi" w:hAnsiTheme="minorHAnsi" w:cstheme="minorHAnsi"/>
          <w:sz w:val="24"/>
          <w:szCs w:val="24"/>
        </w:rPr>
        <w:t>l</w:t>
      </w:r>
      <w:r w:rsidRPr="003679F7">
        <w:rPr>
          <w:rFonts w:asciiTheme="minorHAnsi" w:hAnsiTheme="minorHAnsi" w:cstheme="minorHAnsi"/>
          <w:sz w:val="24"/>
          <w:szCs w:val="24"/>
        </w:rPr>
        <w:t>egislat</w:t>
      </w:r>
      <w:r w:rsidR="00071F18" w:rsidRPr="003679F7">
        <w:rPr>
          <w:rFonts w:asciiTheme="minorHAnsi" w:hAnsiTheme="minorHAnsi" w:cstheme="minorHAnsi"/>
          <w:sz w:val="24"/>
          <w:szCs w:val="24"/>
        </w:rPr>
        <w:t>ore</w:t>
      </w:r>
      <w:r w:rsidRPr="003679F7">
        <w:rPr>
          <w:rFonts w:asciiTheme="minorHAnsi" w:hAnsiTheme="minorHAnsi" w:cstheme="minorHAnsi"/>
          <w:sz w:val="24"/>
          <w:szCs w:val="24"/>
        </w:rPr>
        <w:t xml:space="preserve"> di </w:t>
      </w:r>
      <w:r w:rsidR="00A80B38" w:rsidRPr="003679F7">
        <w:rPr>
          <w:rFonts w:asciiTheme="minorHAnsi" w:hAnsiTheme="minorHAnsi" w:cstheme="minorHAnsi"/>
          <w:sz w:val="24"/>
          <w:szCs w:val="24"/>
        </w:rPr>
        <w:t>introdu</w:t>
      </w:r>
      <w:r w:rsidRPr="003679F7">
        <w:rPr>
          <w:rFonts w:asciiTheme="minorHAnsi" w:hAnsiTheme="minorHAnsi" w:cstheme="minorHAnsi"/>
          <w:sz w:val="24"/>
          <w:szCs w:val="24"/>
        </w:rPr>
        <w:t>rre</w:t>
      </w:r>
      <w:r w:rsidR="00A80B38" w:rsidRPr="003679F7">
        <w:rPr>
          <w:rFonts w:asciiTheme="minorHAnsi" w:hAnsiTheme="minorHAnsi" w:cstheme="minorHAnsi"/>
          <w:sz w:val="24"/>
          <w:szCs w:val="24"/>
        </w:rPr>
        <w:t xml:space="preserve"> «un onere motivazionale rafforzato, che consente un penetrante controllo della scelta effettuata </w:t>
      </w:r>
      <w:r w:rsidR="00A80B38" w:rsidRPr="003679F7">
        <w:rPr>
          <w:rFonts w:asciiTheme="minorHAnsi" w:hAnsiTheme="minorHAnsi" w:cstheme="minorHAnsi"/>
          <w:sz w:val="24"/>
          <w:szCs w:val="24"/>
        </w:rPr>
        <w:lastRenderedPageBreak/>
        <w:t>dall’amministrazione, anzitutto sul piano dell’efficienza amministrativa e del razionale impiego delle risorse pubbliche»</w:t>
      </w:r>
      <w:r w:rsidR="00A07AF7" w:rsidRPr="003679F7">
        <w:rPr>
          <w:rStyle w:val="Rimandonotaapidipagina"/>
          <w:rFonts w:asciiTheme="minorHAnsi" w:hAnsiTheme="minorHAnsi" w:cstheme="minorHAnsi"/>
          <w:sz w:val="24"/>
          <w:szCs w:val="24"/>
        </w:rPr>
        <w:footnoteReference w:id="25"/>
      </w:r>
      <w:r w:rsidR="00A80B38" w:rsidRPr="003679F7">
        <w:rPr>
          <w:rFonts w:asciiTheme="minorHAnsi" w:hAnsiTheme="minorHAnsi" w:cstheme="minorHAnsi"/>
          <w:sz w:val="24"/>
          <w:szCs w:val="24"/>
        </w:rPr>
        <w:t>.</w:t>
      </w:r>
    </w:p>
    <w:p w:rsidR="00542299" w:rsidRPr="003679F7" w:rsidRDefault="00542299" w:rsidP="00E10532">
      <w:pPr>
        <w:pStyle w:val="Corpo"/>
        <w:pBdr>
          <w:top w:val="none" w:sz="0" w:space="0" w:color="auto"/>
        </w:pBdr>
        <w:spacing w:line="360" w:lineRule="auto"/>
        <w:ind w:left="284" w:firstLine="850"/>
        <w:jc w:val="both"/>
        <w:rPr>
          <w:rFonts w:asciiTheme="minorHAnsi" w:hAnsiTheme="minorHAnsi" w:cstheme="minorHAnsi"/>
          <w:sz w:val="24"/>
          <w:szCs w:val="24"/>
        </w:rPr>
      </w:pPr>
    </w:p>
    <w:p w:rsidR="00481AB7" w:rsidRPr="003679F7" w:rsidRDefault="00481AB7" w:rsidP="00E10532">
      <w:pPr>
        <w:pStyle w:val="Corpo"/>
        <w:numPr>
          <w:ilvl w:val="0"/>
          <w:numId w:val="1"/>
        </w:numPr>
        <w:pBdr>
          <w:top w:val="none" w:sz="0" w:space="0" w:color="auto"/>
        </w:pBdr>
        <w:spacing w:line="360" w:lineRule="auto"/>
        <w:ind w:left="284" w:firstLine="850"/>
        <w:jc w:val="both"/>
        <w:rPr>
          <w:rFonts w:asciiTheme="minorHAnsi" w:hAnsiTheme="minorHAnsi" w:cstheme="minorHAnsi"/>
          <w:b/>
          <w:sz w:val="24"/>
          <w:szCs w:val="24"/>
        </w:rPr>
      </w:pPr>
      <w:r w:rsidRPr="003679F7">
        <w:rPr>
          <w:rFonts w:asciiTheme="minorHAnsi" w:hAnsiTheme="minorHAnsi" w:cstheme="minorHAnsi"/>
          <w:b/>
          <w:sz w:val="24"/>
          <w:szCs w:val="24"/>
        </w:rPr>
        <w:t>L</w:t>
      </w:r>
      <w:r w:rsidR="00DD5E81" w:rsidRPr="003679F7">
        <w:rPr>
          <w:rFonts w:asciiTheme="minorHAnsi" w:hAnsiTheme="minorHAnsi" w:cstheme="minorHAnsi"/>
          <w:b/>
          <w:sz w:val="24"/>
          <w:szCs w:val="24"/>
        </w:rPr>
        <w:t>a questione dell’</w:t>
      </w:r>
      <w:r w:rsidRPr="003679F7">
        <w:rPr>
          <w:rFonts w:asciiTheme="minorHAnsi" w:hAnsiTheme="minorHAnsi" w:cstheme="minorHAnsi"/>
          <w:b/>
          <w:sz w:val="24"/>
          <w:szCs w:val="24"/>
        </w:rPr>
        <w:t>immediata applicabilità delle direttive del 2014 nell’ordinamento interno.</w:t>
      </w:r>
    </w:p>
    <w:p w:rsidR="00410704" w:rsidRPr="003679F7" w:rsidRDefault="00002464" w:rsidP="00E10532">
      <w:pPr>
        <w:pStyle w:val="Corpo"/>
        <w:pBdr>
          <w:top w:val="none" w:sz="0" w:space="0" w:color="auto"/>
        </w:pBdr>
        <w:spacing w:line="360" w:lineRule="auto"/>
        <w:ind w:left="284" w:firstLine="850"/>
        <w:jc w:val="both"/>
        <w:rPr>
          <w:rFonts w:asciiTheme="minorHAnsi" w:hAnsiTheme="minorHAnsi" w:cstheme="minorHAnsi"/>
          <w:sz w:val="24"/>
          <w:szCs w:val="24"/>
        </w:rPr>
      </w:pPr>
      <w:r w:rsidRPr="003679F7">
        <w:rPr>
          <w:rFonts w:asciiTheme="minorHAnsi" w:hAnsiTheme="minorHAnsi" w:cstheme="minorHAnsi"/>
          <w:sz w:val="24"/>
          <w:szCs w:val="24"/>
        </w:rPr>
        <w:t>In</w:t>
      </w:r>
      <w:r w:rsidR="00410704" w:rsidRPr="003679F7">
        <w:rPr>
          <w:rFonts w:asciiTheme="minorHAnsi" w:hAnsiTheme="minorHAnsi" w:cstheme="minorHAnsi"/>
          <w:sz w:val="24"/>
          <w:szCs w:val="24"/>
        </w:rPr>
        <w:t xml:space="preserve"> conclu</w:t>
      </w:r>
      <w:r w:rsidRPr="003679F7">
        <w:rPr>
          <w:rFonts w:asciiTheme="minorHAnsi" w:hAnsiTheme="minorHAnsi" w:cstheme="minorHAnsi"/>
          <w:sz w:val="24"/>
          <w:szCs w:val="24"/>
        </w:rPr>
        <w:t>sione</w:t>
      </w:r>
      <w:r w:rsidR="00410704" w:rsidRPr="003679F7">
        <w:rPr>
          <w:rFonts w:asciiTheme="minorHAnsi" w:hAnsiTheme="minorHAnsi" w:cstheme="minorHAnsi"/>
          <w:sz w:val="24"/>
          <w:szCs w:val="24"/>
        </w:rPr>
        <w:t>, pare opportuno segnalare un</w:t>
      </w:r>
      <w:r w:rsidR="00DD5E81" w:rsidRPr="003679F7">
        <w:rPr>
          <w:rFonts w:asciiTheme="minorHAnsi" w:hAnsiTheme="minorHAnsi" w:cstheme="minorHAnsi"/>
          <w:sz w:val="24"/>
          <w:szCs w:val="24"/>
        </w:rPr>
        <w:t>a</w:t>
      </w:r>
      <w:r w:rsidR="00410704" w:rsidRPr="003679F7">
        <w:rPr>
          <w:rFonts w:asciiTheme="minorHAnsi" w:hAnsiTheme="minorHAnsi" w:cstheme="minorHAnsi"/>
          <w:sz w:val="24"/>
          <w:szCs w:val="24"/>
        </w:rPr>
        <w:t xml:space="preserve"> problema</w:t>
      </w:r>
      <w:r w:rsidR="00DD5E81" w:rsidRPr="003679F7">
        <w:rPr>
          <w:rFonts w:asciiTheme="minorHAnsi" w:hAnsiTheme="minorHAnsi" w:cstheme="minorHAnsi"/>
          <w:sz w:val="24"/>
          <w:szCs w:val="24"/>
        </w:rPr>
        <w:t>tica</w:t>
      </w:r>
      <w:r w:rsidR="00410704" w:rsidRPr="003679F7">
        <w:rPr>
          <w:rFonts w:asciiTheme="minorHAnsi" w:hAnsiTheme="minorHAnsi" w:cstheme="minorHAnsi"/>
          <w:sz w:val="24"/>
          <w:szCs w:val="24"/>
        </w:rPr>
        <w:t xml:space="preserve"> di diritto intertemporale </w:t>
      </w:r>
      <w:r w:rsidR="00305349" w:rsidRPr="003679F7">
        <w:rPr>
          <w:rFonts w:asciiTheme="minorHAnsi" w:hAnsiTheme="minorHAnsi" w:cstheme="minorHAnsi"/>
          <w:sz w:val="24"/>
          <w:szCs w:val="24"/>
        </w:rPr>
        <w:t>verific</w:t>
      </w:r>
      <w:r w:rsidR="00DD5E81" w:rsidRPr="003679F7">
        <w:rPr>
          <w:rFonts w:asciiTheme="minorHAnsi" w:hAnsiTheme="minorHAnsi" w:cstheme="minorHAnsi"/>
          <w:sz w:val="24"/>
          <w:szCs w:val="24"/>
        </w:rPr>
        <w:t>ata</w:t>
      </w:r>
      <w:r w:rsidR="00305349" w:rsidRPr="003679F7">
        <w:rPr>
          <w:rFonts w:asciiTheme="minorHAnsi" w:hAnsiTheme="minorHAnsi" w:cstheme="minorHAnsi"/>
          <w:sz w:val="24"/>
          <w:szCs w:val="24"/>
        </w:rPr>
        <w:t>si</w:t>
      </w:r>
      <w:r w:rsidR="00410704" w:rsidRPr="003679F7">
        <w:rPr>
          <w:rFonts w:asciiTheme="minorHAnsi" w:hAnsiTheme="minorHAnsi" w:cstheme="minorHAnsi"/>
          <w:sz w:val="24"/>
          <w:szCs w:val="24"/>
        </w:rPr>
        <w:t xml:space="preserve"> nella pratica.</w:t>
      </w:r>
    </w:p>
    <w:p w:rsidR="00410704" w:rsidRPr="003679F7" w:rsidRDefault="00EF472A" w:rsidP="00E10532">
      <w:pPr>
        <w:pStyle w:val="Corpo"/>
        <w:pBdr>
          <w:top w:val="none" w:sz="0" w:space="0" w:color="auto"/>
        </w:pBdr>
        <w:spacing w:line="360" w:lineRule="auto"/>
        <w:ind w:left="284" w:firstLine="850"/>
        <w:jc w:val="both"/>
        <w:rPr>
          <w:rFonts w:asciiTheme="minorHAnsi" w:hAnsiTheme="minorHAnsi" w:cstheme="minorHAnsi"/>
          <w:sz w:val="24"/>
          <w:szCs w:val="24"/>
        </w:rPr>
      </w:pPr>
      <w:r w:rsidRPr="003679F7">
        <w:rPr>
          <w:rFonts w:asciiTheme="minorHAnsi" w:hAnsiTheme="minorHAnsi" w:cstheme="minorHAnsi"/>
          <w:sz w:val="24"/>
          <w:szCs w:val="24"/>
        </w:rPr>
        <w:t>Come detto, c</w:t>
      </w:r>
      <w:r w:rsidR="00410704" w:rsidRPr="003679F7">
        <w:rPr>
          <w:rFonts w:asciiTheme="minorHAnsi" w:hAnsiTheme="minorHAnsi" w:cstheme="minorHAnsi"/>
          <w:sz w:val="24"/>
          <w:szCs w:val="24"/>
        </w:rPr>
        <w:t>on l’adozione dell</w:t>
      </w:r>
      <w:r w:rsidR="00826E68">
        <w:rPr>
          <w:rFonts w:asciiTheme="minorHAnsi" w:hAnsiTheme="minorHAnsi" w:cstheme="minorHAnsi"/>
          <w:sz w:val="24"/>
          <w:szCs w:val="24"/>
        </w:rPr>
        <w:t>’art. 12 d</w:t>
      </w:r>
      <w:r w:rsidR="00410704" w:rsidRPr="003679F7">
        <w:rPr>
          <w:rFonts w:asciiTheme="minorHAnsi" w:hAnsiTheme="minorHAnsi" w:cstheme="minorHAnsi"/>
          <w:sz w:val="24"/>
          <w:szCs w:val="24"/>
        </w:rPr>
        <w:t>e</w:t>
      </w:r>
      <w:r w:rsidR="00826E68">
        <w:rPr>
          <w:rFonts w:asciiTheme="minorHAnsi" w:hAnsiTheme="minorHAnsi" w:cstheme="minorHAnsi"/>
          <w:sz w:val="24"/>
          <w:szCs w:val="24"/>
        </w:rPr>
        <w:t>lla</w:t>
      </w:r>
      <w:r w:rsidR="00410704" w:rsidRPr="003679F7">
        <w:rPr>
          <w:rFonts w:asciiTheme="minorHAnsi" w:hAnsiTheme="minorHAnsi" w:cstheme="minorHAnsi"/>
          <w:sz w:val="24"/>
          <w:szCs w:val="24"/>
        </w:rPr>
        <w:t xml:space="preserve"> direttiv</w:t>
      </w:r>
      <w:r w:rsidR="00826E68">
        <w:rPr>
          <w:rFonts w:asciiTheme="minorHAnsi" w:hAnsiTheme="minorHAnsi" w:cstheme="minorHAnsi"/>
          <w:sz w:val="24"/>
          <w:szCs w:val="24"/>
        </w:rPr>
        <w:t xml:space="preserve">a </w:t>
      </w:r>
      <w:r w:rsidR="00826E68" w:rsidRPr="00B218B5">
        <w:rPr>
          <w:rFonts w:asciiTheme="minorHAnsi" w:hAnsiTheme="minorHAnsi" w:cstheme="minorHAnsi"/>
          <w:sz w:val="24"/>
          <w:szCs w:val="24"/>
        </w:rPr>
        <w:t>2014/24/UE</w:t>
      </w:r>
      <w:r w:rsidR="00826E68">
        <w:rPr>
          <w:rFonts w:asciiTheme="minorHAnsi" w:hAnsiTheme="minorHAnsi" w:cstheme="minorHAnsi"/>
          <w:sz w:val="24"/>
          <w:szCs w:val="24"/>
        </w:rPr>
        <w:t xml:space="preserve">, </w:t>
      </w:r>
      <w:r w:rsidR="00410704" w:rsidRPr="003679F7">
        <w:rPr>
          <w:rFonts w:asciiTheme="minorHAnsi" w:hAnsiTheme="minorHAnsi" w:cstheme="minorHAnsi"/>
          <w:sz w:val="24"/>
          <w:szCs w:val="24"/>
        </w:rPr>
        <w:t xml:space="preserve">è stata superata, a determinate condizioni, l’impostazione tradizionale secondo cui la presenza di privati nella compagine societaria vale ad escludere la </w:t>
      </w:r>
      <w:r w:rsidRPr="003679F7">
        <w:rPr>
          <w:rFonts w:asciiTheme="minorHAnsi" w:hAnsiTheme="minorHAnsi" w:cstheme="minorHAnsi"/>
          <w:sz w:val="24"/>
          <w:szCs w:val="24"/>
        </w:rPr>
        <w:t>pratica</w:t>
      </w:r>
      <w:r w:rsidR="00410704" w:rsidRPr="003679F7">
        <w:rPr>
          <w:rFonts w:asciiTheme="minorHAnsi" w:hAnsiTheme="minorHAnsi" w:cstheme="minorHAnsi"/>
          <w:sz w:val="24"/>
          <w:szCs w:val="24"/>
        </w:rPr>
        <w:t>bilità dell’affidamento in house.</w:t>
      </w:r>
    </w:p>
    <w:p w:rsidR="00410704" w:rsidRPr="003679F7" w:rsidRDefault="00410704" w:rsidP="00E10532">
      <w:pPr>
        <w:pStyle w:val="Corpo"/>
        <w:pBdr>
          <w:top w:val="none" w:sz="0" w:space="0" w:color="auto"/>
        </w:pBdr>
        <w:spacing w:line="360" w:lineRule="auto"/>
        <w:ind w:left="284" w:firstLine="850"/>
        <w:jc w:val="both"/>
        <w:rPr>
          <w:rFonts w:asciiTheme="minorHAnsi" w:hAnsiTheme="minorHAnsi" w:cstheme="minorHAnsi"/>
          <w:sz w:val="24"/>
          <w:szCs w:val="24"/>
        </w:rPr>
      </w:pPr>
      <w:r w:rsidRPr="003679F7">
        <w:rPr>
          <w:rFonts w:asciiTheme="minorHAnsi" w:hAnsiTheme="minorHAnsi" w:cstheme="minorHAnsi"/>
          <w:sz w:val="24"/>
          <w:szCs w:val="24"/>
        </w:rPr>
        <w:t xml:space="preserve">La questione postasi </w:t>
      </w:r>
      <w:r w:rsidR="00EF472A" w:rsidRPr="003679F7">
        <w:rPr>
          <w:rFonts w:asciiTheme="minorHAnsi" w:hAnsiTheme="minorHAnsi" w:cstheme="minorHAnsi"/>
          <w:sz w:val="24"/>
          <w:szCs w:val="24"/>
        </w:rPr>
        <w:t xml:space="preserve">nel concreto </w:t>
      </w:r>
      <w:r w:rsidRPr="003679F7">
        <w:rPr>
          <w:rFonts w:asciiTheme="minorHAnsi" w:hAnsiTheme="minorHAnsi" w:cstheme="minorHAnsi"/>
          <w:sz w:val="24"/>
          <w:szCs w:val="24"/>
        </w:rPr>
        <w:t xml:space="preserve">è se, prima del </w:t>
      </w:r>
      <w:r w:rsidR="00EF472A" w:rsidRPr="003679F7">
        <w:rPr>
          <w:rFonts w:asciiTheme="minorHAnsi" w:hAnsiTheme="minorHAnsi" w:cstheme="minorHAnsi"/>
          <w:sz w:val="24"/>
          <w:szCs w:val="24"/>
        </w:rPr>
        <w:t xml:space="preserve">formale </w:t>
      </w:r>
      <w:r w:rsidRPr="003679F7">
        <w:rPr>
          <w:rFonts w:asciiTheme="minorHAnsi" w:hAnsiTheme="minorHAnsi" w:cstheme="minorHAnsi"/>
          <w:sz w:val="24"/>
          <w:szCs w:val="24"/>
        </w:rPr>
        <w:t>recepimento d</w:t>
      </w:r>
      <w:r w:rsidR="00EF472A" w:rsidRPr="003679F7">
        <w:rPr>
          <w:rFonts w:asciiTheme="minorHAnsi" w:hAnsiTheme="minorHAnsi" w:cstheme="minorHAnsi"/>
          <w:sz w:val="24"/>
          <w:szCs w:val="24"/>
        </w:rPr>
        <w:t>i questo</w:t>
      </w:r>
      <w:r w:rsidRPr="003679F7">
        <w:rPr>
          <w:rFonts w:asciiTheme="minorHAnsi" w:hAnsiTheme="minorHAnsi" w:cstheme="minorHAnsi"/>
          <w:sz w:val="24"/>
          <w:szCs w:val="24"/>
        </w:rPr>
        <w:t xml:space="preserve"> principio nell’ordinamento interno, </w:t>
      </w:r>
      <w:r w:rsidR="00EF472A" w:rsidRPr="003679F7">
        <w:rPr>
          <w:rFonts w:asciiTheme="minorHAnsi" w:hAnsiTheme="minorHAnsi" w:cstheme="minorHAnsi"/>
          <w:sz w:val="24"/>
          <w:szCs w:val="24"/>
        </w:rPr>
        <w:t xml:space="preserve">avvenuto </w:t>
      </w:r>
      <w:r w:rsidRPr="003679F7">
        <w:rPr>
          <w:rFonts w:asciiTheme="minorHAnsi" w:hAnsiTheme="minorHAnsi" w:cstheme="minorHAnsi"/>
          <w:sz w:val="24"/>
          <w:szCs w:val="24"/>
        </w:rPr>
        <w:t xml:space="preserve">ad opera </w:t>
      </w:r>
      <w:r w:rsidR="00EF472A" w:rsidRPr="003679F7">
        <w:rPr>
          <w:rFonts w:asciiTheme="minorHAnsi" w:hAnsiTheme="minorHAnsi" w:cstheme="minorHAnsi"/>
          <w:sz w:val="24"/>
          <w:szCs w:val="24"/>
        </w:rPr>
        <w:t xml:space="preserve">dell’art. 5 del </w:t>
      </w:r>
      <w:r w:rsidRPr="003679F7">
        <w:rPr>
          <w:rFonts w:asciiTheme="minorHAnsi" w:hAnsiTheme="minorHAnsi" w:cstheme="minorHAnsi"/>
          <w:sz w:val="24"/>
          <w:szCs w:val="24"/>
        </w:rPr>
        <w:t>decreto legislativo n. 50/2016, l</w:t>
      </w:r>
      <w:r w:rsidR="00983B25">
        <w:rPr>
          <w:rFonts w:asciiTheme="minorHAnsi" w:hAnsiTheme="minorHAnsi" w:cstheme="minorHAnsi"/>
          <w:sz w:val="24"/>
          <w:szCs w:val="24"/>
        </w:rPr>
        <w:t>a</w:t>
      </w:r>
      <w:r w:rsidRPr="003679F7">
        <w:rPr>
          <w:rFonts w:asciiTheme="minorHAnsi" w:hAnsiTheme="minorHAnsi" w:cstheme="minorHAnsi"/>
          <w:sz w:val="24"/>
          <w:szCs w:val="24"/>
        </w:rPr>
        <w:t xml:space="preserve"> direttiv</w:t>
      </w:r>
      <w:r w:rsidR="00983B25">
        <w:rPr>
          <w:rFonts w:asciiTheme="minorHAnsi" w:hAnsiTheme="minorHAnsi" w:cstheme="minorHAnsi"/>
          <w:sz w:val="24"/>
          <w:szCs w:val="24"/>
        </w:rPr>
        <w:t>a</w:t>
      </w:r>
      <w:r w:rsidRPr="003679F7">
        <w:rPr>
          <w:rFonts w:asciiTheme="minorHAnsi" w:hAnsiTheme="minorHAnsi" w:cstheme="minorHAnsi"/>
          <w:sz w:val="24"/>
          <w:szCs w:val="24"/>
        </w:rPr>
        <w:t xml:space="preserve"> in argomento</w:t>
      </w:r>
      <w:r w:rsidR="00DD5E81" w:rsidRPr="003679F7">
        <w:rPr>
          <w:rFonts w:asciiTheme="minorHAnsi" w:hAnsiTheme="minorHAnsi" w:cstheme="minorHAnsi"/>
          <w:sz w:val="24"/>
          <w:szCs w:val="24"/>
        </w:rPr>
        <w:t>, in quanto</w:t>
      </w:r>
      <w:r w:rsidRPr="003679F7">
        <w:rPr>
          <w:rFonts w:asciiTheme="minorHAnsi" w:hAnsiTheme="minorHAnsi" w:cstheme="minorHAnsi"/>
          <w:sz w:val="24"/>
          <w:szCs w:val="24"/>
        </w:rPr>
        <w:t xml:space="preserve"> </w:t>
      </w:r>
      <w:r w:rsidRPr="003679F7">
        <w:rPr>
          <w:rFonts w:asciiTheme="minorHAnsi" w:hAnsiTheme="minorHAnsi" w:cstheme="minorHAnsi"/>
          <w:i/>
          <w:sz w:val="24"/>
          <w:szCs w:val="24"/>
        </w:rPr>
        <w:t xml:space="preserve">self </w:t>
      </w:r>
      <w:proofErr w:type="spellStart"/>
      <w:r w:rsidRPr="003679F7">
        <w:rPr>
          <w:rFonts w:asciiTheme="minorHAnsi" w:hAnsiTheme="minorHAnsi" w:cstheme="minorHAnsi"/>
          <w:i/>
          <w:sz w:val="24"/>
          <w:szCs w:val="24"/>
        </w:rPr>
        <w:t>executing</w:t>
      </w:r>
      <w:proofErr w:type="spellEnd"/>
      <w:r w:rsidR="00DD5E81" w:rsidRPr="003679F7">
        <w:rPr>
          <w:rFonts w:asciiTheme="minorHAnsi" w:hAnsiTheme="minorHAnsi" w:cstheme="minorHAnsi"/>
          <w:sz w:val="24"/>
          <w:szCs w:val="24"/>
        </w:rPr>
        <w:t xml:space="preserve">, </w:t>
      </w:r>
      <w:r w:rsidR="00983B25">
        <w:rPr>
          <w:rFonts w:asciiTheme="minorHAnsi" w:hAnsiTheme="minorHAnsi" w:cstheme="minorHAnsi"/>
          <w:sz w:val="24"/>
          <w:szCs w:val="24"/>
        </w:rPr>
        <w:t>fosse</w:t>
      </w:r>
      <w:r w:rsidRPr="003679F7">
        <w:rPr>
          <w:rFonts w:asciiTheme="minorHAnsi" w:hAnsiTheme="minorHAnsi" w:cstheme="minorHAnsi"/>
          <w:sz w:val="24"/>
          <w:szCs w:val="24"/>
        </w:rPr>
        <w:t xml:space="preserve"> immediatamente applicabil</w:t>
      </w:r>
      <w:r w:rsidR="00983B25">
        <w:rPr>
          <w:rFonts w:asciiTheme="minorHAnsi" w:hAnsiTheme="minorHAnsi" w:cstheme="minorHAnsi"/>
          <w:sz w:val="24"/>
          <w:szCs w:val="24"/>
        </w:rPr>
        <w:t>e</w:t>
      </w:r>
      <w:r w:rsidR="007925E9" w:rsidRPr="003679F7">
        <w:rPr>
          <w:rFonts w:asciiTheme="minorHAnsi" w:hAnsiTheme="minorHAnsi" w:cstheme="minorHAnsi"/>
          <w:sz w:val="24"/>
          <w:szCs w:val="24"/>
        </w:rPr>
        <w:t xml:space="preserve">, </w:t>
      </w:r>
      <w:r w:rsidR="00983B25">
        <w:rPr>
          <w:rFonts w:asciiTheme="minorHAnsi" w:hAnsiTheme="minorHAnsi" w:cstheme="minorHAnsi"/>
          <w:sz w:val="24"/>
          <w:szCs w:val="24"/>
        </w:rPr>
        <w:t xml:space="preserve">almeno </w:t>
      </w:r>
      <w:r w:rsidR="007925E9" w:rsidRPr="003679F7">
        <w:rPr>
          <w:rFonts w:asciiTheme="minorHAnsi" w:hAnsiTheme="minorHAnsi" w:cstheme="minorHAnsi"/>
          <w:sz w:val="24"/>
          <w:szCs w:val="24"/>
        </w:rPr>
        <w:t>quanto alla possibilità di una compartecipazione privata al capitale della società in house</w:t>
      </w:r>
      <w:r w:rsidRPr="003679F7">
        <w:rPr>
          <w:rFonts w:asciiTheme="minorHAnsi" w:hAnsiTheme="minorHAnsi" w:cstheme="minorHAnsi"/>
          <w:sz w:val="24"/>
          <w:szCs w:val="24"/>
        </w:rPr>
        <w:t>.</w:t>
      </w:r>
    </w:p>
    <w:p w:rsidR="00410704" w:rsidRPr="003679F7" w:rsidRDefault="00410704" w:rsidP="00E10532">
      <w:pPr>
        <w:pStyle w:val="Corpo"/>
        <w:pBdr>
          <w:top w:val="none" w:sz="0" w:space="0" w:color="auto"/>
        </w:pBdr>
        <w:spacing w:line="360" w:lineRule="auto"/>
        <w:ind w:left="284" w:firstLine="850"/>
        <w:jc w:val="both"/>
        <w:rPr>
          <w:rFonts w:asciiTheme="minorHAnsi" w:hAnsiTheme="minorHAnsi" w:cstheme="minorHAnsi"/>
          <w:sz w:val="24"/>
          <w:szCs w:val="24"/>
        </w:rPr>
      </w:pPr>
      <w:r w:rsidRPr="003679F7">
        <w:rPr>
          <w:rFonts w:asciiTheme="minorHAnsi" w:hAnsiTheme="minorHAnsi" w:cstheme="minorHAnsi"/>
          <w:sz w:val="24"/>
          <w:szCs w:val="24"/>
        </w:rPr>
        <w:t>In un primo momento, il Consiglio di Stato</w:t>
      </w:r>
      <w:r w:rsidR="00EF472A" w:rsidRPr="003679F7">
        <w:rPr>
          <w:rFonts w:asciiTheme="minorHAnsi" w:hAnsiTheme="minorHAnsi" w:cstheme="minorHAnsi"/>
          <w:sz w:val="24"/>
          <w:szCs w:val="24"/>
        </w:rPr>
        <w:t>,</w:t>
      </w:r>
      <w:r w:rsidRPr="003679F7">
        <w:rPr>
          <w:rFonts w:asciiTheme="minorHAnsi" w:hAnsiTheme="minorHAnsi" w:cstheme="minorHAnsi"/>
          <w:sz w:val="24"/>
          <w:szCs w:val="24"/>
        </w:rPr>
        <w:t xml:space="preserve"> </w:t>
      </w:r>
      <w:r w:rsidR="00826E68">
        <w:rPr>
          <w:rFonts w:asciiTheme="minorHAnsi" w:hAnsiTheme="minorHAnsi" w:cstheme="minorHAnsi"/>
          <w:sz w:val="24"/>
          <w:szCs w:val="24"/>
        </w:rPr>
        <w:t xml:space="preserve">in sede consultiva, </w:t>
      </w:r>
      <w:r w:rsidRPr="003679F7">
        <w:rPr>
          <w:rFonts w:asciiTheme="minorHAnsi" w:hAnsiTheme="minorHAnsi" w:cstheme="minorHAnsi"/>
          <w:sz w:val="24"/>
          <w:szCs w:val="24"/>
        </w:rPr>
        <w:t>riconosc</w:t>
      </w:r>
      <w:r w:rsidR="00EF472A" w:rsidRPr="003679F7">
        <w:rPr>
          <w:rFonts w:asciiTheme="minorHAnsi" w:hAnsiTheme="minorHAnsi" w:cstheme="minorHAnsi"/>
          <w:sz w:val="24"/>
          <w:szCs w:val="24"/>
        </w:rPr>
        <w:t>end</w:t>
      </w:r>
      <w:r w:rsidRPr="003679F7">
        <w:rPr>
          <w:rFonts w:asciiTheme="minorHAnsi" w:hAnsiTheme="minorHAnsi" w:cstheme="minorHAnsi"/>
          <w:sz w:val="24"/>
          <w:szCs w:val="24"/>
        </w:rPr>
        <w:t>o all</w:t>
      </w:r>
      <w:r w:rsidR="00983B25">
        <w:rPr>
          <w:rFonts w:asciiTheme="minorHAnsi" w:hAnsiTheme="minorHAnsi" w:cstheme="minorHAnsi"/>
          <w:sz w:val="24"/>
          <w:szCs w:val="24"/>
        </w:rPr>
        <w:t>a</w:t>
      </w:r>
      <w:r w:rsidRPr="003679F7">
        <w:rPr>
          <w:rFonts w:asciiTheme="minorHAnsi" w:hAnsiTheme="minorHAnsi" w:cstheme="minorHAnsi"/>
          <w:sz w:val="24"/>
          <w:szCs w:val="24"/>
        </w:rPr>
        <w:t xml:space="preserve"> direttiv</w:t>
      </w:r>
      <w:r w:rsidR="00983B25">
        <w:rPr>
          <w:rFonts w:asciiTheme="minorHAnsi" w:hAnsiTheme="minorHAnsi" w:cstheme="minorHAnsi"/>
          <w:sz w:val="24"/>
          <w:szCs w:val="24"/>
        </w:rPr>
        <w:t>a</w:t>
      </w:r>
      <w:r w:rsidRPr="003679F7">
        <w:rPr>
          <w:rFonts w:asciiTheme="minorHAnsi" w:hAnsiTheme="minorHAnsi" w:cstheme="minorHAnsi"/>
          <w:sz w:val="24"/>
          <w:szCs w:val="24"/>
        </w:rPr>
        <w:t xml:space="preserve"> il carattere </w:t>
      </w:r>
      <w:r w:rsidRPr="003679F7">
        <w:rPr>
          <w:rFonts w:asciiTheme="minorHAnsi" w:hAnsiTheme="minorHAnsi" w:cstheme="minorHAnsi"/>
          <w:i/>
          <w:sz w:val="24"/>
          <w:szCs w:val="24"/>
        </w:rPr>
        <w:t xml:space="preserve">self </w:t>
      </w:r>
      <w:proofErr w:type="spellStart"/>
      <w:r w:rsidRPr="003679F7">
        <w:rPr>
          <w:rFonts w:asciiTheme="minorHAnsi" w:hAnsiTheme="minorHAnsi" w:cstheme="minorHAnsi"/>
          <w:i/>
          <w:sz w:val="24"/>
          <w:szCs w:val="24"/>
        </w:rPr>
        <w:t>executing</w:t>
      </w:r>
      <w:proofErr w:type="spellEnd"/>
      <w:r w:rsidR="00EF472A" w:rsidRPr="003679F7">
        <w:rPr>
          <w:rFonts w:asciiTheme="minorHAnsi" w:hAnsiTheme="minorHAnsi" w:cstheme="minorHAnsi"/>
          <w:sz w:val="24"/>
          <w:szCs w:val="24"/>
        </w:rPr>
        <w:t>,</w:t>
      </w:r>
      <w:r w:rsidRPr="003679F7">
        <w:rPr>
          <w:rFonts w:asciiTheme="minorHAnsi" w:hAnsiTheme="minorHAnsi" w:cstheme="minorHAnsi"/>
          <w:sz w:val="24"/>
          <w:szCs w:val="24"/>
        </w:rPr>
        <w:t xml:space="preserve"> ha ammesso l’esisten</w:t>
      </w:r>
      <w:r w:rsidR="00EF472A" w:rsidRPr="003679F7">
        <w:rPr>
          <w:rFonts w:asciiTheme="minorHAnsi" w:hAnsiTheme="minorHAnsi" w:cstheme="minorHAnsi"/>
          <w:sz w:val="24"/>
          <w:szCs w:val="24"/>
        </w:rPr>
        <w:t>za del controllo analogo</w:t>
      </w:r>
      <w:r w:rsidR="00C60E39">
        <w:rPr>
          <w:rFonts w:asciiTheme="minorHAnsi" w:hAnsiTheme="minorHAnsi" w:cstheme="minorHAnsi"/>
          <w:sz w:val="24"/>
          <w:szCs w:val="24"/>
        </w:rPr>
        <w:t>,</w:t>
      </w:r>
      <w:r w:rsidR="00EF472A" w:rsidRPr="003679F7">
        <w:rPr>
          <w:rFonts w:asciiTheme="minorHAnsi" w:hAnsiTheme="minorHAnsi" w:cstheme="minorHAnsi"/>
          <w:sz w:val="24"/>
          <w:szCs w:val="24"/>
        </w:rPr>
        <w:t xml:space="preserve"> anche </w:t>
      </w:r>
      <w:r w:rsidRPr="003679F7">
        <w:rPr>
          <w:rFonts w:asciiTheme="minorHAnsi" w:hAnsiTheme="minorHAnsi" w:cstheme="minorHAnsi"/>
          <w:sz w:val="24"/>
          <w:szCs w:val="24"/>
        </w:rPr>
        <w:t>n</w:t>
      </w:r>
      <w:r w:rsidR="00EF472A" w:rsidRPr="003679F7">
        <w:rPr>
          <w:rFonts w:asciiTheme="minorHAnsi" w:hAnsiTheme="minorHAnsi" w:cstheme="minorHAnsi"/>
          <w:sz w:val="24"/>
          <w:szCs w:val="24"/>
        </w:rPr>
        <w:t>el</w:t>
      </w:r>
      <w:r w:rsidRPr="003679F7">
        <w:rPr>
          <w:rFonts w:asciiTheme="minorHAnsi" w:hAnsiTheme="minorHAnsi" w:cstheme="minorHAnsi"/>
          <w:sz w:val="24"/>
          <w:szCs w:val="24"/>
        </w:rPr>
        <w:t xml:space="preserve"> cas</w:t>
      </w:r>
      <w:r w:rsidR="00EF472A" w:rsidRPr="003679F7">
        <w:rPr>
          <w:rFonts w:asciiTheme="minorHAnsi" w:hAnsiTheme="minorHAnsi" w:cstheme="minorHAnsi"/>
          <w:sz w:val="24"/>
          <w:szCs w:val="24"/>
        </w:rPr>
        <w:t>o</w:t>
      </w:r>
      <w:r w:rsidRPr="003679F7">
        <w:rPr>
          <w:rFonts w:asciiTheme="minorHAnsi" w:hAnsiTheme="minorHAnsi" w:cstheme="minorHAnsi"/>
          <w:sz w:val="24"/>
          <w:szCs w:val="24"/>
        </w:rPr>
        <w:t xml:space="preserve"> in cui il soggetto opera</w:t>
      </w:r>
      <w:r w:rsidR="00EF472A" w:rsidRPr="003679F7">
        <w:rPr>
          <w:rFonts w:asciiTheme="minorHAnsi" w:hAnsiTheme="minorHAnsi" w:cstheme="minorHAnsi"/>
          <w:sz w:val="24"/>
          <w:szCs w:val="24"/>
        </w:rPr>
        <w:t>nte</w:t>
      </w:r>
      <w:r w:rsidRPr="003679F7">
        <w:rPr>
          <w:rFonts w:asciiTheme="minorHAnsi" w:hAnsiTheme="minorHAnsi" w:cstheme="minorHAnsi"/>
          <w:sz w:val="24"/>
          <w:szCs w:val="24"/>
        </w:rPr>
        <w:t xml:space="preserve"> </w:t>
      </w:r>
      <w:r w:rsidR="00EF472A" w:rsidRPr="003679F7">
        <w:rPr>
          <w:rFonts w:asciiTheme="minorHAnsi" w:hAnsiTheme="minorHAnsi" w:cstheme="minorHAnsi"/>
          <w:sz w:val="24"/>
          <w:szCs w:val="24"/>
        </w:rPr>
        <w:t>risulti</w:t>
      </w:r>
      <w:r w:rsidRPr="003679F7">
        <w:rPr>
          <w:rFonts w:asciiTheme="minorHAnsi" w:hAnsiTheme="minorHAnsi" w:cstheme="minorHAnsi"/>
          <w:sz w:val="24"/>
          <w:szCs w:val="24"/>
        </w:rPr>
        <w:t xml:space="preserve"> partecipato da soggetti privati, purché entro </w:t>
      </w:r>
      <w:r w:rsidR="00EF472A" w:rsidRPr="003679F7">
        <w:rPr>
          <w:rFonts w:asciiTheme="minorHAnsi" w:hAnsiTheme="minorHAnsi" w:cstheme="minorHAnsi"/>
          <w:sz w:val="24"/>
          <w:szCs w:val="24"/>
        </w:rPr>
        <w:t>stret</w:t>
      </w:r>
      <w:r w:rsidRPr="003679F7">
        <w:rPr>
          <w:rFonts w:asciiTheme="minorHAnsi" w:hAnsiTheme="minorHAnsi" w:cstheme="minorHAnsi"/>
          <w:sz w:val="24"/>
          <w:szCs w:val="24"/>
        </w:rPr>
        <w:t>ti limiti</w:t>
      </w:r>
      <w:r w:rsidR="00251F22" w:rsidRPr="003679F7">
        <w:rPr>
          <w:rStyle w:val="Rimandonotaapidipagina"/>
          <w:rFonts w:asciiTheme="minorHAnsi" w:hAnsiTheme="minorHAnsi" w:cstheme="minorHAnsi"/>
          <w:sz w:val="24"/>
          <w:szCs w:val="24"/>
        </w:rPr>
        <w:footnoteReference w:id="26"/>
      </w:r>
      <w:r w:rsidRPr="003679F7">
        <w:rPr>
          <w:rFonts w:asciiTheme="minorHAnsi" w:hAnsiTheme="minorHAnsi" w:cstheme="minorHAnsi"/>
          <w:sz w:val="24"/>
          <w:szCs w:val="24"/>
        </w:rPr>
        <w:t>.</w:t>
      </w:r>
    </w:p>
    <w:p w:rsidR="00931947" w:rsidRPr="003679F7" w:rsidRDefault="00410704" w:rsidP="00E10532">
      <w:pPr>
        <w:pStyle w:val="Corpo"/>
        <w:pBdr>
          <w:top w:val="none" w:sz="0" w:space="0" w:color="auto"/>
        </w:pBdr>
        <w:spacing w:line="360" w:lineRule="auto"/>
        <w:ind w:left="284" w:firstLine="850"/>
        <w:jc w:val="both"/>
        <w:rPr>
          <w:rFonts w:asciiTheme="minorHAnsi" w:hAnsiTheme="minorHAnsi" w:cstheme="minorHAnsi"/>
          <w:sz w:val="24"/>
          <w:szCs w:val="24"/>
        </w:rPr>
      </w:pPr>
      <w:r w:rsidRPr="003679F7">
        <w:rPr>
          <w:rFonts w:asciiTheme="minorHAnsi" w:hAnsiTheme="minorHAnsi" w:cstheme="minorHAnsi"/>
          <w:sz w:val="24"/>
          <w:szCs w:val="24"/>
        </w:rPr>
        <w:t xml:space="preserve">La tesi è stata, però, disattesa da due </w:t>
      </w:r>
      <w:r w:rsidR="00EF472A" w:rsidRPr="003679F7">
        <w:rPr>
          <w:rFonts w:asciiTheme="minorHAnsi" w:hAnsiTheme="minorHAnsi" w:cstheme="minorHAnsi"/>
          <w:sz w:val="24"/>
          <w:szCs w:val="24"/>
        </w:rPr>
        <w:t xml:space="preserve">successive </w:t>
      </w:r>
      <w:r w:rsidRPr="003679F7">
        <w:rPr>
          <w:rFonts w:asciiTheme="minorHAnsi" w:hAnsiTheme="minorHAnsi" w:cstheme="minorHAnsi"/>
          <w:sz w:val="24"/>
          <w:szCs w:val="24"/>
        </w:rPr>
        <w:t>pronunce dello stesso organo, rese in sede giurisdizi</w:t>
      </w:r>
      <w:r w:rsidR="00251F22" w:rsidRPr="003679F7">
        <w:rPr>
          <w:rFonts w:asciiTheme="minorHAnsi" w:hAnsiTheme="minorHAnsi" w:cstheme="minorHAnsi"/>
          <w:sz w:val="24"/>
          <w:szCs w:val="24"/>
        </w:rPr>
        <w:t>o</w:t>
      </w:r>
      <w:r w:rsidRPr="003679F7">
        <w:rPr>
          <w:rFonts w:asciiTheme="minorHAnsi" w:hAnsiTheme="minorHAnsi" w:cstheme="minorHAnsi"/>
          <w:sz w:val="24"/>
          <w:szCs w:val="24"/>
        </w:rPr>
        <w:t>nale</w:t>
      </w:r>
      <w:r w:rsidR="00EF472A" w:rsidRPr="003679F7">
        <w:rPr>
          <w:rStyle w:val="Rimandonotaapidipagina"/>
          <w:rFonts w:asciiTheme="minorHAnsi" w:hAnsiTheme="minorHAnsi" w:cstheme="minorHAnsi"/>
          <w:sz w:val="24"/>
          <w:szCs w:val="24"/>
        </w:rPr>
        <w:footnoteReference w:id="27"/>
      </w:r>
      <w:r w:rsidRPr="003679F7">
        <w:rPr>
          <w:rFonts w:asciiTheme="minorHAnsi" w:hAnsiTheme="minorHAnsi" w:cstheme="minorHAnsi"/>
          <w:sz w:val="24"/>
          <w:szCs w:val="24"/>
        </w:rPr>
        <w:t xml:space="preserve">, </w:t>
      </w:r>
      <w:r w:rsidR="00EF472A" w:rsidRPr="003679F7">
        <w:rPr>
          <w:rFonts w:asciiTheme="minorHAnsi" w:hAnsiTheme="minorHAnsi" w:cstheme="minorHAnsi"/>
          <w:sz w:val="24"/>
          <w:szCs w:val="24"/>
        </w:rPr>
        <w:t xml:space="preserve">nelle quali è stato </w:t>
      </w:r>
      <w:r w:rsidR="00931947" w:rsidRPr="003679F7">
        <w:rPr>
          <w:rFonts w:asciiTheme="minorHAnsi" w:hAnsiTheme="minorHAnsi" w:cstheme="minorHAnsi"/>
          <w:sz w:val="24"/>
          <w:szCs w:val="24"/>
        </w:rPr>
        <w:t>osserva</w:t>
      </w:r>
      <w:r w:rsidR="00EF472A" w:rsidRPr="003679F7">
        <w:rPr>
          <w:rFonts w:asciiTheme="minorHAnsi" w:hAnsiTheme="minorHAnsi" w:cstheme="minorHAnsi"/>
          <w:sz w:val="24"/>
          <w:szCs w:val="24"/>
        </w:rPr>
        <w:t xml:space="preserve">to </w:t>
      </w:r>
      <w:r w:rsidR="00931947" w:rsidRPr="003679F7">
        <w:rPr>
          <w:rFonts w:asciiTheme="minorHAnsi" w:hAnsiTheme="minorHAnsi" w:cstheme="minorHAnsi"/>
          <w:sz w:val="24"/>
          <w:szCs w:val="24"/>
        </w:rPr>
        <w:t>c</w:t>
      </w:r>
      <w:r w:rsidR="00DD5E81" w:rsidRPr="003679F7">
        <w:rPr>
          <w:rFonts w:asciiTheme="minorHAnsi" w:hAnsiTheme="minorHAnsi" w:cstheme="minorHAnsi"/>
          <w:sz w:val="24"/>
          <w:szCs w:val="24"/>
        </w:rPr>
        <w:t>om</w:t>
      </w:r>
      <w:r w:rsidR="00931947" w:rsidRPr="003679F7">
        <w:rPr>
          <w:rFonts w:asciiTheme="minorHAnsi" w:hAnsiTheme="minorHAnsi" w:cstheme="minorHAnsi"/>
          <w:sz w:val="24"/>
          <w:szCs w:val="24"/>
        </w:rPr>
        <w:t xml:space="preserve">e, </w:t>
      </w:r>
      <w:r w:rsidR="00A301E5" w:rsidRPr="003679F7">
        <w:rPr>
          <w:rFonts w:asciiTheme="minorHAnsi" w:hAnsiTheme="minorHAnsi" w:cstheme="minorHAnsi"/>
          <w:sz w:val="24"/>
          <w:szCs w:val="24"/>
        </w:rPr>
        <w:t xml:space="preserve">in disparte </w:t>
      </w:r>
      <w:r w:rsidR="00305349" w:rsidRPr="003679F7">
        <w:rPr>
          <w:rFonts w:asciiTheme="minorHAnsi" w:hAnsiTheme="minorHAnsi" w:cstheme="minorHAnsi"/>
          <w:sz w:val="24"/>
          <w:szCs w:val="24"/>
        </w:rPr>
        <w:t xml:space="preserve">la </w:t>
      </w:r>
      <w:r w:rsidR="00A301E5" w:rsidRPr="003679F7">
        <w:rPr>
          <w:rFonts w:asciiTheme="minorHAnsi" w:hAnsiTheme="minorHAnsi" w:cstheme="minorHAnsi"/>
          <w:sz w:val="24"/>
          <w:szCs w:val="24"/>
        </w:rPr>
        <w:t>qualificazione</w:t>
      </w:r>
      <w:r w:rsidR="00305349" w:rsidRPr="003679F7">
        <w:rPr>
          <w:rFonts w:asciiTheme="minorHAnsi" w:hAnsiTheme="minorHAnsi" w:cstheme="minorHAnsi"/>
          <w:sz w:val="24"/>
          <w:szCs w:val="24"/>
        </w:rPr>
        <w:t xml:space="preserve"> della direttiva</w:t>
      </w:r>
      <w:r w:rsidR="00A301E5" w:rsidRPr="003679F7">
        <w:rPr>
          <w:rFonts w:asciiTheme="minorHAnsi" w:hAnsiTheme="minorHAnsi" w:cstheme="minorHAnsi"/>
          <w:sz w:val="24"/>
          <w:szCs w:val="24"/>
        </w:rPr>
        <w:t xml:space="preserve"> come autoesecutiva</w:t>
      </w:r>
      <w:r w:rsidR="00EF472A" w:rsidRPr="003679F7">
        <w:rPr>
          <w:rFonts w:asciiTheme="minorHAnsi" w:hAnsiTheme="minorHAnsi" w:cstheme="minorHAnsi"/>
          <w:sz w:val="24"/>
          <w:szCs w:val="24"/>
        </w:rPr>
        <w:t xml:space="preserve">, </w:t>
      </w:r>
      <w:r w:rsidR="00A301E5" w:rsidRPr="003679F7">
        <w:rPr>
          <w:rFonts w:asciiTheme="minorHAnsi" w:hAnsiTheme="minorHAnsi" w:cstheme="minorHAnsi"/>
          <w:sz w:val="24"/>
          <w:szCs w:val="24"/>
        </w:rPr>
        <w:t xml:space="preserve">i suoi effetti nell’ordinamento nazionale sono preclusi dal fatto che </w:t>
      </w:r>
      <w:r w:rsidR="00983B25" w:rsidRPr="003679F7">
        <w:rPr>
          <w:rFonts w:asciiTheme="minorHAnsi" w:hAnsiTheme="minorHAnsi" w:cstheme="minorHAnsi"/>
          <w:sz w:val="24"/>
          <w:szCs w:val="24"/>
        </w:rPr>
        <w:t xml:space="preserve">è ancora pendente </w:t>
      </w:r>
      <w:r w:rsidR="00931947" w:rsidRPr="003679F7">
        <w:rPr>
          <w:rFonts w:asciiTheme="minorHAnsi" w:hAnsiTheme="minorHAnsi" w:cstheme="minorHAnsi"/>
          <w:sz w:val="24"/>
          <w:szCs w:val="24"/>
        </w:rPr>
        <w:t>il termine per il recepimento.</w:t>
      </w:r>
    </w:p>
    <w:p w:rsidR="00410704" w:rsidRPr="003679F7" w:rsidRDefault="007925E9" w:rsidP="00E10532">
      <w:pPr>
        <w:pStyle w:val="Corpo"/>
        <w:pBdr>
          <w:top w:val="none" w:sz="0" w:space="0" w:color="auto"/>
        </w:pBdr>
        <w:spacing w:line="360" w:lineRule="auto"/>
        <w:ind w:left="284" w:firstLine="850"/>
        <w:jc w:val="both"/>
        <w:rPr>
          <w:rFonts w:asciiTheme="minorHAnsi" w:hAnsiTheme="minorHAnsi" w:cstheme="minorHAnsi"/>
          <w:sz w:val="24"/>
          <w:szCs w:val="24"/>
        </w:rPr>
      </w:pPr>
      <w:r w:rsidRPr="003679F7">
        <w:rPr>
          <w:rFonts w:asciiTheme="minorHAnsi" w:hAnsiTheme="minorHAnsi" w:cstheme="minorHAnsi"/>
          <w:sz w:val="24"/>
          <w:szCs w:val="24"/>
        </w:rPr>
        <w:t>Inoltre</w:t>
      </w:r>
      <w:r w:rsidR="00931947" w:rsidRPr="003679F7">
        <w:rPr>
          <w:rFonts w:asciiTheme="minorHAnsi" w:hAnsiTheme="minorHAnsi" w:cstheme="minorHAnsi"/>
          <w:sz w:val="24"/>
          <w:szCs w:val="24"/>
        </w:rPr>
        <w:t xml:space="preserve">, </w:t>
      </w:r>
      <w:r w:rsidR="00C60E39">
        <w:rPr>
          <w:rFonts w:asciiTheme="minorHAnsi" w:hAnsiTheme="minorHAnsi" w:cstheme="minorHAnsi"/>
          <w:sz w:val="24"/>
          <w:szCs w:val="24"/>
        </w:rPr>
        <w:t xml:space="preserve">è stato chiarito che, </w:t>
      </w:r>
      <w:r w:rsidR="00931947" w:rsidRPr="003679F7">
        <w:rPr>
          <w:rFonts w:asciiTheme="minorHAnsi" w:hAnsiTheme="minorHAnsi" w:cstheme="minorHAnsi"/>
          <w:sz w:val="24"/>
          <w:szCs w:val="24"/>
        </w:rPr>
        <w:t xml:space="preserve">in forza dell’art. 12 della direttiva </w:t>
      </w:r>
      <w:r w:rsidR="00983B25">
        <w:rPr>
          <w:rFonts w:asciiTheme="minorHAnsi" w:hAnsiTheme="minorHAnsi" w:cstheme="minorHAnsi"/>
          <w:sz w:val="24"/>
          <w:szCs w:val="24"/>
        </w:rPr>
        <w:t>medesima</w:t>
      </w:r>
      <w:r w:rsidR="00931947" w:rsidRPr="003679F7">
        <w:rPr>
          <w:rFonts w:asciiTheme="minorHAnsi" w:hAnsiTheme="minorHAnsi" w:cstheme="minorHAnsi"/>
          <w:sz w:val="24"/>
          <w:szCs w:val="24"/>
        </w:rPr>
        <w:t>, le forme di par</w:t>
      </w:r>
      <w:r w:rsidR="00EF472A" w:rsidRPr="003679F7">
        <w:rPr>
          <w:rFonts w:asciiTheme="minorHAnsi" w:hAnsiTheme="minorHAnsi" w:cstheme="minorHAnsi"/>
          <w:sz w:val="24"/>
          <w:szCs w:val="24"/>
        </w:rPr>
        <w:t>tecipazione di capitali privati</w:t>
      </w:r>
      <w:r w:rsidR="00931947" w:rsidRPr="003679F7">
        <w:rPr>
          <w:rFonts w:asciiTheme="minorHAnsi" w:hAnsiTheme="minorHAnsi" w:cstheme="minorHAnsi"/>
          <w:sz w:val="24"/>
          <w:szCs w:val="24"/>
        </w:rPr>
        <w:t xml:space="preserve"> devono </w:t>
      </w:r>
      <w:r w:rsidR="00C60E39">
        <w:rPr>
          <w:rFonts w:asciiTheme="minorHAnsi" w:hAnsiTheme="minorHAnsi" w:cstheme="minorHAnsi"/>
          <w:sz w:val="24"/>
          <w:szCs w:val="24"/>
        </w:rPr>
        <w:t xml:space="preserve">pur sempre </w:t>
      </w:r>
      <w:r w:rsidR="00931947" w:rsidRPr="003679F7">
        <w:rPr>
          <w:rFonts w:asciiTheme="minorHAnsi" w:hAnsiTheme="minorHAnsi" w:cstheme="minorHAnsi"/>
          <w:sz w:val="24"/>
          <w:szCs w:val="24"/>
        </w:rPr>
        <w:t xml:space="preserve">essere «prescritte dalle disposizioni legislative nazionali, in conformità dei </w:t>
      </w:r>
      <w:r w:rsidRPr="003679F7">
        <w:rPr>
          <w:rFonts w:asciiTheme="minorHAnsi" w:hAnsiTheme="minorHAnsi" w:cstheme="minorHAnsi"/>
          <w:sz w:val="24"/>
          <w:szCs w:val="24"/>
        </w:rPr>
        <w:t>T</w:t>
      </w:r>
      <w:r w:rsidR="00931947" w:rsidRPr="003679F7">
        <w:rPr>
          <w:rFonts w:asciiTheme="minorHAnsi" w:hAnsiTheme="minorHAnsi" w:cstheme="minorHAnsi"/>
          <w:sz w:val="24"/>
          <w:szCs w:val="24"/>
        </w:rPr>
        <w:t>rattati»</w:t>
      </w:r>
      <w:r w:rsidR="00983B25">
        <w:rPr>
          <w:rFonts w:asciiTheme="minorHAnsi" w:hAnsiTheme="minorHAnsi" w:cstheme="minorHAnsi"/>
          <w:sz w:val="24"/>
          <w:szCs w:val="24"/>
        </w:rPr>
        <w:t>,</w:t>
      </w:r>
      <w:r w:rsidR="00931947" w:rsidRPr="003679F7">
        <w:rPr>
          <w:rFonts w:asciiTheme="minorHAnsi" w:hAnsiTheme="minorHAnsi" w:cstheme="minorHAnsi"/>
          <w:sz w:val="24"/>
          <w:szCs w:val="24"/>
        </w:rPr>
        <w:t xml:space="preserve"> </w:t>
      </w:r>
      <w:r w:rsidR="00983B25">
        <w:rPr>
          <w:rFonts w:asciiTheme="minorHAnsi" w:hAnsiTheme="minorHAnsi" w:cstheme="minorHAnsi"/>
          <w:sz w:val="24"/>
          <w:szCs w:val="24"/>
        </w:rPr>
        <w:t>cosa ch</w:t>
      </w:r>
      <w:r w:rsidR="00931947" w:rsidRPr="003679F7">
        <w:rPr>
          <w:rFonts w:asciiTheme="minorHAnsi" w:hAnsiTheme="minorHAnsi" w:cstheme="minorHAnsi"/>
          <w:sz w:val="24"/>
          <w:szCs w:val="24"/>
        </w:rPr>
        <w:t xml:space="preserve">e, nella </w:t>
      </w:r>
      <w:r w:rsidR="00EF472A" w:rsidRPr="003679F7">
        <w:rPr>
          <w:rFonts w:asciiTheme="minorHAnsi" w:hAnsiTheme="minorHAnsi" w:cstheme="minorHAnsi"/>
          <w:sz w:val="24"/>
          <w:szCs w:val="24"/>
        </w:rPr>
        <w:t>fatti</w:t>
      </w:r>
      <w:r w:rsidR="00931947" w:rsidRPr="003679F7">
        <w:rPr>
          <w:rFonts w:asciiTheme="minorHAnsi" w:hAnsiTheme="minorHAnsi" w:cstheme="minorHAnsi"/>
          <w:sz w:val="24"/>
          <w:szCs w:val="24"/>
        </w:rPr>
        <w:t>specie</w:t>
      </w:r>
      <w:r w:rsidR="00EF472A" w:rsidRPr="003679F7">
        <w:rPr>
          <w:rFonts w:asciiTheme="minorHAnsi" w:hAnsiTheme="minorHAnsi" w:cstheme="minorHAnsi"/>
          <w:sz w:val="24"/>
          <w:szCs w:val="24"/>
        </w:rPr>
        <w:t xml:space="preserve"> in trattazione</w:t>
      </w:r>
      <w:r w:rsidR="00931947" w:rsidRPr="003679F7">
        <w:rPr>
          <w:rFonts w:asciiTheme="minorHAnsi" w:hAnsiTheme="minorHAnsi" w:cstheme="minorHAnsi"/>
          <w:sz w:val="24"/>
          <w:szCs w:val="24"/>
        </w:rPr>
        <w:t xml:space="preserve">, non </w:t>
      </w:r>
      <w:r w:rsidR="00DD5E81" w:rsidRPr="003679F7">
        <w:rPr>
          <w:rFonts w:asciiTheme="minorHAnsi" w:hAnsiTheme="minorHAnsi" w:cstheme="minorHAnsi"/>
          <w:sz w:val="24"/>
          <w:szCs w:val="24"/>
        </w:rPr>
        <w:t>sussist</w:t>
      </w:r>
      <w:r w:rsidR="00EF472A" w:rsidRPr="003679F7">
        <w:rPr>
          <w:rFonts w:asciiTheme="minorHAnsi" w:hAnsiTheme="minorHAnsi" w:cstheme="minorHAnsi"/>
          <w:sz w:val="24"/>
          <w:szCs w:val="24"/>
        </w:rPr>
        <w:t>e</w:t>
      </w:r>
      <w:r w:rsidR="00C60E39">
        <w:rPr>
          <w:rFonts w:asciiTheme="minorHAnsi" w:hAnsiTheme="minorHAnsi" w:cstheme="minorHAnsi"/>
          <w:sz w:val="24"/>
          <w:szCs w:val="24"/>
        </w:rPr>
        <w:t>va</w:t>
      </w:r>
      <w:r w:rsidR="00931947" w:rsidRPr="003679F7">
        <w:rPr>
          <w:rFonts w:asciiTheme="minorHAnsi" w:hAnsiTheme="minorHAnsi" w:cstheme="minorHAnsi"/>
          <w:sz w:val="24"/>
          <w:szCs w:val="24"/>
        </w:rPr>
        <w:t>.</w:t>
      </w:r>
    </w:p>
    <w:p w:rsidR="007925E9" w:rsidRDefault="00A301E5" w:rsidP="00E10532">
      <w:pPr>
        <w:pStyle w:val="Corpo"/>
        <w:pBdr>
          <w:top w:val="none" w:sz="0" w:space="0" w:color="auto"/>
        </w:pBdr>
        <w:spacing w:line="360" w:lineRule="auto"/>
        <w:ind w:left="284" w:firstLine="850"/>
        <w:jc w:val="both"/>
        <w:rPr>
          <w:rFonts w:asciiTheme="minorHAnsi" w:hAnsiTheme="minorHAnsi" w:cstheme="minorHAnsi"/>
          <w:sz w:val="24"/>
          <w:szCs w:val="24"/>
        </w:rPr>
      </w:pPr>
      <w:r w:rsidRPr="003679F7">
        <w:rPr>
          <w:rFonts w:asciiTheme="minorHAnsi" w:hAnsiTheme="minorHAnsi" w:cstheme="minorHAnsi"/>
          <w:sz w:val="24"/>
          <w:szCs w:val="24"/>
        </w:rPr>
        <w:lastRenderedPageBreak/>
        <w:t>Questo significa che</w:t>
      </w:r>
      <w:r w:rsidR="007925E9" w:rsidRPr="003679F7">
        <w:rPr>
          <w:rFonts w:asciiTheme="minorHAnsi" w:hAnsiTheme="minorHAnsi" w:cstheme="minorHAnsi"/>
          <w:sz w:val="24"/>
          <w:szCs w:val="24"/>
        </w:rPr>
        <w:t xml:space="preserve">, anche dopo la trasposizione della direttiva nell’ordinamento interno, l’ingresso di soci privati nella società in house resta subordinato al vincolo dell’introduzione di una specifica norma di legge </w:t>
      </w:r>
      <w:r w:rsidR="00983B25">
        <w:rPr>
          <w:rFonts w:asciiTheme="minorHAnsi" w:hAnsiTheme="minorHAnsi" w:cstheme="minorHAnsi"/>
          <w:sz w:val="24"/>
          <w:szCs w:val="24"/>
        </w:rPr>
        <w:t xml:space="preserve">interna </w:t>
      </w:r>
      <w:r w:rsidR="007925E9" w:rsidRPr="003679F7">
        <w:rPr>
          <w:rFonts w:asciiTheme="minorHAnsi" w:hAnsiTheme="minorHAnsi" w:cstheme="minorHAnsi"/>
          <w:sz w:val="24"/>
          <w:szCs w:val="24"/>
        </w:rPr>
        <w:t>che</w:t>
      </w:r>
      <w:r w:rsidRPr="003679F7">
        <w:rPr>
          <w:rFonts w:asciiTheme="minorHAnsi" w:hAnsiTheme="minorHAnsi" w:cstheme="minorHAnsi"/>
          <w:sz w:val="24"/>
          <w:szCs w:val="24"/>
        </w:rPr>
        <w:t>, in conformità con i Trattati europei,</w:t>
      </w:r>
      <w:r w:rsidR="005220F3" w:rsidRPr="003679F7">
        <w:rPr>
          <w:rFonts w:asciiTheme="minorHAnsi" w:hAnsiTheme="minorHAnsi" w:cstheme="minorHAnsi"/>
          <w:sz w:val="24"/>
          <w:szCs w:val="24"/>
        </w:rPr>
        <w:t xml:space="preserve"> </w:t>
      </w:r>
      <w:r w:rsidR="007925E9" w:rsidRPr="003679F7">
        <w:rPr>
          <w:rFonts w:asciiTheme="minorHAnsi" w:hAnsiTheme="minorHAnsi" w:cstheme="minorHAnsi"/>
          <w:sz w:val="24"/>
          <w:szCs w:val="24"/>
        </w:rPr>
        <w:t xml:space="preserve">«preveda» </w:t>
      </w:r>
      <w:r w:rsidRPr="003679F7">
        <w:rPr>
          <w:rFonts w:asciiTheme="minorHAnsi" w:hAnsiTheme="minorHAnsi" w:cstheme="minorHAnsi"/>
          <w:sz w:val="24"/>
          <w:szCs w:val="24"/>
        </w:rPr>
        <w:t xml:space="preserve">detta partecipazione </w:t>
      </w:r>
      <w:r w:rsidR="007925E9" w:rsidRPr="003679F7">
        <w:rPr>
          <w:rFonts w:asciiTheme="minorHAnsi" w:hAnsiTheme="minorHAnsi" w:cstheme="minorHAnsi"/>
          <w:sz w:val="24"/>
          <w:szCs w:val="24"/>
        </w:rPr>
        <w:t xml:space="preserve">(come recita l’art. 5 del nuovo codice dei contratti) </w:t>
      </w:r>
      <w:r w:rsidR="000F2464">
        <w:rPr>
          <w:rFonts w:asciiTheme="minorHAnsi" w:hAnsiTheme="minorHAnsi" w:cstheme="minorHAnsi"/>
          <w:sz w:val="24"/>
          <w:szCs w:val="24"/>
        </w:rPr>
        <w:t>ovver</w:t>
      </w:r>
      <w:r w:rsidR="007925E9" w:rsidRPr="003679F7">
        <w:rPr>
          <w:rFonts w:asciiTheme="minorHAnsi" w:hAnsiTheme="minorHAnsi" w:cstheme="minorHAnsi"/>
          <w:sz w:val="24"/>
          <w:szCs w:val="24"/>
        </w:rPr>
        <w:t xml:space="preserve">o </w:t>
      </w:r>
      <w:r w:rsidRPr="003679F7">
        <w:rPr>
          <w:rFonts w:asciiTheme="minorHAnsi" w:hAnsiTheme="minorHAnsi" w:cstheme="minorHAnsi"/>
          <w:sz w:val="24"/>
          <w:szCs w:val="24"/>
        </w:rPr>
        <w:t xml:space="preserve">la </w:t>
      </w:r>
      <w:r w:rsidR="007925E9" w:rsidRPr="003679F7">
        <w:rPr>
          <w:rFonts w:asciiTheme="minorHAnsi" w:hAnsiTheme="minorHAnsi" w:cstheme="minorHAnsi"/>
          <w:sz w:val="24"/>
          <w:szCs w:val="24"/>
        </w:rPr>
        <w:t xml:space="preserve">«prescriva» (come </w:t>
      </w:r>
      <w:r w:rsidR="005D4511">
        <w:rPr>
          <w:rFonts w:asciiTheme="minorHAnsi" w:hAnsiTheme="minorHAnsi" w:cstheme="minorHAnsi"/>
          <w:sz w:val="24"/>
          <w:szCs w:val="24"/>
        </w:rPr>
        <w:t xml:space="preserve">viceversa </w:t>
      </w:r>
      <w:r w:rsidR="007925E9" w:rsidRPr="003679F7">
        <w:rPr>
          <w:rFonts w:asciiTheme="minorHAnsi" w:hAnsiTheme="minorHAnsi" w:cstheme="minorHAnsi"/>
          <w:sz w:val="24"/>
          <w:szCs w:val="24"/>
        </w:rPr>
        <w:t>recit</w:t>
      </w:r>
      <w:r w:rsidR="005D4511">
        <w:rPr>
          <w:rFonts w:asciiTheme="minorHAnsi" w:hAnsiTheme="minorHAnsi" w:cstheme="minorHAnsi"/>
          <w:sz w:val="24"/>
          <w:szCs w:val="24"/>
        </w:rPr>
        <w:t xml:space="preserve">ano l’art. 16 del T.U.S.P.P. e </w:t>
      </w:r>
      <w:r w:rsidR="007925E9" w:rsidRPr="003679F7">
        <w:rPr>
          <w:rFonts w:asciiTheme="minorHAnsi" w:hAnsiTheme="minorHAnsi" w:cstheme="minorHAnsi"/>
          <w:sz w:val="24"/>
          <w:szCs w:val="24"/>
        </w:rPr>
        <w:t>l’art. 12 della direttiva)</w:t>
      </w:r>
      <w:r w:rsidR="005220F3" w:rsidRPr="003679F7">
        <w:rPr>
          <w:rFonts w:asciiTheme="minorHAnsi" w:hAnsiTheme="minorHAnsi" w:cstheme="minorHAnsi"/>
          <w:sz w:val="24"/>
          <w:szCs w:val="24"/>
        </w:rPr>
        <w:t>.</w:t>
      </w:r>
    </w:p>
    <w:p w:rsidR="007462ED" w:rsidRDefault="007462ED" w:rsidP="00E10532">
      <w:pPr>
        <w:pStyle w:val="Corpo"/>
        <w:pBdr>
          <w:top w:val="none" w:sz="0" w:space="0" w:color="auto"/>
        </w:pBdr>
        <w:spacing w:line="360" w:lineRule="auto"/>
        <w:ind w:left="284" w:firstLine="850"/>
        <w:jc w:val="both"/>
        <w:rPr>
          <w:rFonts w:asciiTheme="minorHAnsi" w:hAnsiTheme="minorHAnsi" w:cstheme="minorHAnsi"/>
          <w:sz w:val="24"/>
          <w:szCs w:val="24"/>
        </w:rPr>
      </w:pPr>
    </w:p>
    <w:p w:rsidR="007462ED" w:rsidRPr="003679F7" w:rsidRDefault="007462ED" w:rsidP="007462ED">
      <w:pPr>
        <w:pStyle w:val="Corpo"/>
        <w:spacing w:line="360" w:lineRule="auto"/>
        <w:ind w:left="284"/>
        <w:jc w:val="right"/>
        <w:rPr>
          <w:rFonts w:asciiTheme="minorHAnsi" w:hAnsiTheme="minorHAnsi" w:cstheme="minorHAnsi"/>
          <w:b/>
          <w:sz w:val="24"/>
          <w:szCs w:val="24"/>
        </w:rPr>
      </w:pPr>
      <w:proofErr w:type="spellStart"/>
      <w:r w:rsidRPr="003679F7">
        <w:rPr>
          <w:rFonts w:asciiTheme="minorHAnsi" w:hAnsiTheme="minorHAnsi" w:cstheme="minorHAnsi"/>
          <w:b/>
          <w:sz w:val="24"/>
          <w:szCs w:val="24"/>
        </w:rPr>
        <w:t>Cons</w:t>
      </w:r>
      <w:proofErr w:type="spellEnd"/>
      <w:r w:rsidRPr="003679F7">
        <w:rPr>
          <w:rFonts w:asciiTheme="minorHAnsi" w:hAnsiTheme="minorHAnsi" w:cstheme="minorHAnsi"/>
          <w:b/>
          <w:sz w:val="24"/>
          <w:szCs w:val="24"/>
        </w:rPr>
        <w:t>. Nicola Durante</w:t>
      </w:r>
    </w:p>
    <w:p w:rsidR="007462ED" w:rsidRDefault="007462ED" w:rsidP="007462ED">
      <w:pPr>
        <w:pStyle w:val="Corpo"/>
        <w:spacing w:line="360" w:lineRule="auto"/>
        <w:ind w:left="284"/>
        <w:jc w:val="right"/>
        <w:rPr>
          <w:rFonts w:asciiTheme="minorHAnsi" w:hAnsiTheme="minorHAnsi" w:cstheme="minorHAnsi"/>
          <w:sz w:val="24"/>
          <w:szCs w:val="24"/>
        </w:rPr>
      </w:pPr>
      <w:r>
        <w:rPr>
          <w:rFonts w:asciiTheme="minorHAnsi" w:hAnsiTheme="minorHAnsi" w:cstheme="minorHAnsi"/>
          <w:sz w:val="24"/>
          <w:szCs w:val="24"/>
        </w:rPr>
        <w:t>Magistrato amministrativo</w:t>
      </w:r>
    </w:p>
    <w:p w:rsidR="007462ED" w:rsidRDefault="007462ED" w:rsidP="007462ED">
      <w:pPr>
        <w:pStyle w:val="Corpo"/>
        <w:spacing w:line="360" w:lineRule="auto"/>
        <w:ind w:left="284"/>
        <w:jc w:val="right"/>
        <w:rPr>
          <w:rFonts w:asciiTheme="minorHAnsi" w:hAnsiTheme="minorHAnsi" w:cstheme="minorHAnsi"/>
          <w:sz w:val="24"/>
          <w:szCs w:val="24"/>
        </w:rPr>
      </w:pPr>
    </w:p>
    <w:p w:rsidR="007462ED" w:rsidRPr="003679F7" w:rsidRDefault="007462ED" w:rsidP="007462ED">
      <w:pPr>
        <w:pStyle w:val="Corpo"/>
        <w:spacing w:line="360" w:lineRule="auto"/>
        <w:ind w:left="284"/>
        <w:jc w:val="right"/>
        <w:rPr>
          <w:rFonts w:asciiTheme="minorHAnsi" w:hAnsiTheme="minorHAnsi" w:cstheme="minorHAnsi"/>
          <w:sz w:val="24"/>
          <w:szCs w:val="24"/>
        </w:rPr>
      </w:pPr>
      <w:r>
        <w:rPr>
          <w:rFonts w:asciiTheme="minorHAnsi" w:hAnsiTheme="minorHAnsi" w:cstheme="minorHAnsi"/>
          <w:sz w:val="24"/>
          <w:szCs w:val="24"/>
        </w:rPr>
        <w:t>Pubblicato il 30 settembre 2016</w:t>
      </w:r>
    </w:p>
    <w:p w:rsidR="007462ED" w:rsidRPr="003679F7" w:rsidRDefault="007462ED" w:rsidP="00E10532">
      <w:pPr>
        <w:pStyle w:val="Corpo"/>
        <w:pBdr>
          <w:top w:val="none" w:sz="0" w:space="0" w:color="auto"/>
        </w:pBdr>
        <w:spacing w:line="360" w:lineRule="auto"/>
        <w:ind w:left="284" w:firstLine="850"/>
        <w:jc w:val="both"/>
        <w:rPr>
          <w:rFonts w:asciiTheme="minorHAnsi" w:hAnsiTheme="minorHAnsi" w:cstheme="minorHAnsi"/>
          <w:sz w:val="24"/>
          <w:szCs w:val="24"/>
        </w:rPr>
      </w:pPr>
    </w:p>
    <w:sectPr w:rsidR="007462ED" w:rsidRPr="003679F7" w:rsidSect="0094303E">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DB1" w:rsidRDefault="00E16DB1" w:rsidP="00190BDB">
      <w:pPr>
        <w:spacing w:after="0" w:line="240" w:lineRule="auto"/>
      </w:pPr>
      <w:r>
        <w:separator/>
      </w:r>
    </w:p>
  </w:endnote>
  <w:endnote w:type="continuationSeparator" w:id="0">
    <w:p w:rsidR="00E16DB1" w:rsidRDefault="00E16DB1" w:rsidP="00190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EU Alberti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448121"/>
      <w:docPartObj>
        <w:docPartGallery w:val="Page Numbers (Bottom of Page)"/>
        <w:docPartUnique/>
      </w:docPartObj>
    </w:sdtPr>
    <w:sdtEndPr/>
    <w:sdtContent>
      <w:p w:rsidR="00410704" w:rsidRDefault="00410704">
        <w:pPr>
          <w:pStyle w:val="Pidipagina"/>
          <w:jc w:val="center"/>
        </w:pPr>
        <w:r>
          <w:fldChar w:fldCharType="begin"/>
        </w:r>
        <w:r>
          <w:instrText>PAGE   \* MERGEFORMAT</w:instrText>
        </w:r>
        <w:r>
          <w:fldChar w:fldCharType="separate"/>
        </w:r>
        <w:r w:rsidR="0055356B">
          <w:rPr>
            <w:noProof/>
          </w:rPr>
          <w:t>14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DB1" w:rsidRDefault="00E16DB1" w:rsidP="00190BDB">
      <w:pPr>
        <w:spacing w:after="0" w:line="240" w:lineRule="auto"/>
      </w:pPr>
      <w:r>
        <w:separator/>
      </w:r>
    </w:p>
  </w:footnote>
  <w:footnote w:type="continuationSeparator" w:id="0">
    <w:p w:rsidR="00E16DB1" w:rsidRDefault="00E16DB1" w:rsidP="00190BDB">
      <w:pPr>
        <w:spacing w:after="0" w:line="240" w:lineRule="auto"/>
      </w:pPr>
      <w:r>
        <w:continuationSeparator/>
      </w:r>
    </w:p>
  </w:footnote>
  <w:footnote w:id="1">
    <w:p w:rsidR="007462ED" w:rsidRDefault="007462ED" w:rsidP="008D0C35">
      <w:pPr>
        <w:pStyle w:val="Testonotaapidipagina"/>
        <w:jc w:val="both"/>
      </w:pPr>
      <w:r>
        <w:rPr>
          <w:rStyle w:val="Rimandonotaapidipagina"/>
        </w:rPr>
        <w:footnoteRef/>
      </w:r>
      <w:r>
        <w:t xml:space="preserve"> </w:t>
      </w:r>
      <w:r w:rsidRPr="007462ED">
        <w:t>Relazione resa al convegno sul tema “I sistemi di realizzazione”, organizzato presso il T</w:t>
      </w:r>
      <w:bookmarkStart w:id="0" w:name="_GoBack"/>
      <w:bookmarkEnd w:id="0"/>
      <w:r w:rsidRPr="007462ED">
        <w:t>.A.R. del Lazio il 29 settembre 2016, nell’ambito dei “Workshop sul D.lgs. n. 50/2016”</w:t>
      </w:r>
      <w:r>
        <w:t>.</w:t>
      </w:r>
    </w:p>
  </w:footnote>
  <w:footnote w:id="2">
    <w:p w:rsidR="00A747C5" w:rsidRPr="004163F6" w:rsidRDefault="00A747C5" w:rsidP="00A747C5">
      <w:pPr>
        <w:pStyle w:val="Corpo"/>
        <w:jc w:val="both"/>
        <w:rPr>
          <w:rFonts w:asciiTheme="minorHAnsi" w:hAnsiTheme="minorHAnsi" w:cstheme="minorHAnsi"/>
          <w:sz w:val="18"/>
          <w:szCs w:val="18"/>
        </w:rPr>
      </w:pPr>
      <w:r w:rsidRPr="00B76CCE">
        <w:rPr>
          <w:rStyle w:val="Rimandonotaapidipagina"/>
          <w:rFonts w:asciiTheme="minorHAnsi" w:eastAsiaTheme="minorHAnsi" w:hAnsiTheme="minorHAnsi" w:cstheme="minorHAnsi"/>
          <w:color w:val="auto"/>
          <w:sz w:val="20"/>
          <w:szCs w:val="20"/>
          <w:bdr w:val="none" w:sz="0" w:space="0" w:color="auto"/>
          <w:lang w:eastAsia="en-US"/>
        </w:rPr>
        <w:footnoteRef/>
      </w:r>
      <w:r w:rsidRPr="00B76CCE">
        <w:rPr>
          <w:rStyle w:val="Rimandonotaapidipagina"/>
          <w:rFonts w:eastAsiaTheme="minorHAnsi"/>
          <w:color w:val="auto"/>
          <w:sz w:val="20"/>
          <w:szCs w:val="20"/>
          <w:bdr w:val="none" w:sz="0" w:space="0" w:color="auto"/>
          <w:lang w:eastAsia="en-US"/>
        </w:rPr>
        <w:t xml:space="preserve"> </w:t>
      </w:r>
      <w:r w:rsidRPr="00B66E7E">
        <w:rPr>
          <w:rFonts w:asciiTheme="minorHAnsi" w:hAnsiTheme="minorHAnsi" w:cstheme="minorHAnsi"/>
          <w:sz w:val="20"/>
          <w:szCs w:val="20"/>
        </w:rPr>
        <w:t xml:space="preserve">Sulle società pubbliche, cfr. CAMMELLI-DUGATO, </w:t>
      </w:r>
      <w:r w:rsidRPr="00B66E7E">
        <w:rPr>
          <w:rFonts w:asciiTheme="minorHAnsi" w:hAnsiTheme="minorHAnsi" w:cstheme="minorHAnsi"/>
          <w:i/>
          <w:sz w:val="20"/>
          <w:szCs w:val="20"/>
        </w:rPr>
        <w:t>Lo studio delle società a partecipazione pubblica: la pluralità dei tipi e le regole del diritto privato. Una premessa metodologica e sostanziale</w:t>
      </w:r>
      <w:r w:rsidRPr="00B66E7E">
        <w:rPr>
          <w:rFonts w:asciiTheme="minorHAnsi" w:hAnsiTheme="minorHAnsi" w:cstheme="minorHAnsi"/>
          <w:sz w:val="20"/>
          <w:szCs w:val="20"/>
        </w:rPr>
        <w:t xml:space="preserve">, in </w:t>
      </w:r>
      <w:r w:rsidRPr="00B66E7E">
        <w:rPr>
          <w:rFonts w:asciiTheme="minorHAnsi" w:hAnsiTheme="minorHAnsi" w:cstheme="minorHAnsi"/>
          <w:i/>
          <w:sz w:val="20"/>
          <w:szCs w:val="20"/>
        </w:rPr>
        <w:t>Studi in tema di società a partecipazione pubblica</w:t>
      </w:r>
      <w:r w:rsidRPr="00B66E7E">
        <w:rPr>
          <w:rFonts w:asciiTheme="minorHAnsi" w:hAnsiTheme="minorHAnsi" w:cstheme="minorHAnsi"/>
          <w:sz w:val="20"/>
          <w:szCs w:val="20"/>
        </w:rPr>
        <w:t xml:space="preserve">, a cura di CAMMELLI e DUGATO, Torino, 2008, 1; VOLPE, </w:t>
      </w:r>
      <w:r w:rsidRPr="00112CCD">
        <w:rPr>
          <w:rFonts w:asciiTheme="minorHAnsi" w:hAnsiTheme="minorHAnsi" w:cstheme="minorHAnsi"/>
          <w:i/>
          <w:sz w:val="20"/>
          <w:szCs w:val="20"/>
        </w:rPr>
        <w:t>La disciplina delle società pubbliche e l’evoluzione normativa</w:t>
      </w:r>
      <w:r w:rsidRPr="00B66E7E">
        <w:rPr>
          <w:rFonts w:asciiTheme="minorHAnsi" w:hAnsiTheme="minorHAnsi" w:cstheme="minorHAnsi"/>
          <w:sz w:val="20"/>
          <w:szCs w:val="20"/>
        </w:rPr>
        <w:t xml:space="preserve">, in </w:t>
      </w:r>
      <w:r w:rsidRPr="00112CCD">
        <w:rPr>
          <w:rFonts w:asciiTheme="minorHAnsi" w:hAnsiTheme="minorHAnsi" w:cstheme="minorHAnsi"/>
          <w:i/>
          <w:sz w:val="20"/>
          <w:szCs w:val="20"/>
        </w:rPr>
        <w:t>www.giustamm.it</w:t>
      </w:r>
      <w:r w:rsidRPr="00B66E7E">
        <w:rPr>
          <w:rFonts w:asciiTheme="minorHAnsi" w:hAnsiTheme="minorHAnsi" w:cstheme="minorHAnsi"/>
          <w:sz w:val="20"/>
          <w:szCs w:val="20"/>
        </w:rPr>
        <w:t>, n. 12/2014.</w:t>
      </w:r>
    </w:p>
  </w:footnote>
  <w:footnote w:id="3">
    <w:p w:rsidR="00410704" w:rsidRPr="001F15E5" w:rsidRDefault="00410704" w:rsidP="002F2441">
      <w:pPr>
        <w:pStyle w:val="Nessunaspaziatura"/>
        <w:jc w:val="both"/>
        <w:rPr>
          <w:sz w:val="18"/>
          <w:szCs w:val="18"/>
        </w:rPr>
      </w:pPr>
      <w:r w:rsidRPr="00B76CCE">
        <w:rPr>
          <w:rStyle w:val="Rimandonotaapidipagina"/>
          <w:rFonts w:cstheme="minorHAnsi"/>
          <w:sz w:val="20"/>
          <w:szCs w:val="20"/>
        </w:rPr>
        <w:footnoteRef/>
      </w:r>
      <w:r w:rsidRPr="00B76CCE">
        <w:t xml:space="preserve"> </w:t>
      </w:r>
      <w:r w:rsidRPr="002F2441">
        <w:rPr>
          <w:rFonts w:cstheme="minorHAnsi"/>
          <w:sz w:val="20"/>
          <w:szCs w:val="20"/>
        </w:rPr>
        <w:t xml:space="preserve">Per una aggiornata panoramica </w:t>
      </w:r>
      <w:r w:rsidR="002F2441" w:rsidRPr="002F2441">
        <w:rPr>
          <w:rFonts w:cstheme="minorHAnsi"/>
          <w:sz w:val="20"/>
          <w:szCs w:val="20"/>
        </w:rPr>
        <w:t>su</w:t>
      </w:r>
      <w:r w:rsidRPr="002F2441">
        <w:rPr>
          <w:rFonts w:cstheme="minorHAnsi"/>
          <w:sz w:val="20"/>
          <w:szCs w:val="20"/>
        </w:rPr>
        <w:t>ll’in house, si segnala</w:t>
      </w:r>
      <w:r w:rsidR="001F15E5" w:rsidRPr="002F2441">
        <w:rPr>
          <w:rFonts w:cstheme="minorHAnsi"/>
          <w:sz w:val="20"/>
          <w:szCs w:val="20"/>
        </w:rPr>
        <w:t>no</w:t>
      </w:r>
      <w:r w:rsidRPr="002F2441">
        <w:rPr>
          <w:rFonts w:cstheme="minorHAnsi"/>
          <w:sz w:val="20"/>
          <w:szCs w:val="20"/>
        </w:rPr>
        <w:t xml:space="preserve">: </w:t>
      </w:r>
      <w:r w:rsidR="00DF632D" w:rsidRPr="002F2441">
        <w:rPr>
          <w:rFonts w:cstheme="minorHAnsi"/>
          <w:sz w:val="20"/>
          <w:szCs w:val="20"/>
        </w:rPr>
        <w:t xml:space="preserve">CONTESSA, </w:t>
      </w:r>
      <w:proofErr w:type="spellStart"/>
      <w:r w:rsidR="00DF632D" w:rsidRPr="002F2441">
        <w:rPr>
          <w:rFonts w:cstheme="minorHAnsi"/>
          <w:i/>
          <w:sz w:val="20"/>
          <w:szCs w:val="20"/>
        </w:rPr>
        <w:t>L’in</w:t>
      </w:r>
      <w:proofErr w:type="spellEnd"/>
      <w:r w:rsidR="00DF632D" w:rsidRPr="002F2441">
        <w:rPr>
          <w:rFonts w:cstheme="minorHAnsi"/>
          <w:i/>
          <w:sz w:val="20"/>
          <w:szCs w:val="20"/>
        </w:rPr>
        <w:t xml:space="preserve"> </w:t>
      </w:r>
      <w:proofErr w:type="spellStart"/>
      <w:r w:rsidR="00DF632D" w:rsidRPr="002F2441">
        <w:rPr>
          <w:rFonts w:cstheme="minorHAnsi"/>
          <w:i/>
          <w:sz w:val="20"/>
          <w:szCs w:val="20"/>
        </w:rPr>
        <w:t>house</w:t>
      </w:r>
      <w:proofErr w:type="spellEnd"/>
      <w:r w:rsidR="00DF632D" w:rsidRPr="002F2441">
        <w:rPr>
          <w:rFonts w:cstheme="minorHAnsi"/>
          <w:i/>
          <w:sz w:val="20"/>
          <w:szCs w:val="20"/>
        </w:rPr>
        <w:t xml:space="preserve"> </w:t>
      </w:r>
      <w:proofErr w:type="spellStart"/>
      <w:r w:rsidR="00DF632D" w:rsidRPr="002F2441">
        <w:rPr>
          <w:rFonts w:cstheme="minorHAnsi"/>
          <w:i/>
          <w:sz w:val="20"/>
          <w:szCs w:val="20"/>
        </w:rPr>
        <w:t>providing</w:t>
      </w:r>
      <w:proofErr w:type="spellEnd"/>
      <w:r w:rsidR="00DF632D" w:rsidRPr="002F2441">
        <w:rPr>
          <w:rFonts w:cstheme="minorHAnsi"/>
          <w:i/>
          <w:sz w:val="20"/>
          <w:szCs w:val="20"/>
        </w:rPr>
        <w:t xml:space="preserve"> quindici anni dopo: cosa cambia con le nuove direttive</w:t>
      </w:r>
      <w:r w:rsidR="00DF632D" w:rsidRPr="002F2441">
        <w:rPr>
          <w:rFonts w:cstheme="minorHAnsi"/>
          <w:sz w:val="20"/>
          <w:szCs w:val="20"/>
        </w:rPr>
        <w:t xml:space="preserve">, in </w:t>
      </w:r>
      <w:r w:rsidR="00DF632D" w:rsidRPr="002F2441">
        <w:rPr>
          <w:rFonts w:cstheme="minorHAnsi"/>
          <w:i/>
          <w:sz w:val="20"/>
          <w:szCs w:val="20"/>
        </w:rPr>
        <w:t>Appalti e concessioni. Le nuove direttive europee</w:t>
      </w:r>
      <w:r w:rsidR="00DF632D" w:rsidRPr="002F2441">
        <w:rPr>
          <w:rFonts w:cstheme="minorHAnsi"/>
          <w:sz w:val="20"/>
          <w:szCs w:val="20"/>
        </w:rPr>
        <w:t xml:space="preserve">, a cura di CONTESSA e CROCCO, </w:t>
      </w:r>
      <w:r w:rsidR="00A5277F">
        <w:rPr>
          <w:rFonts w:cstheme="minorHAnsi"/>
          <w:sz w:val="20"/>
          <w:szCs w:val="20"/>
        </w:rPr>
        <w:t>Roma</w:t>
      </w:r>
      <w:r w:rsidR="00702E11">
        <w:rPr>
          <w:rFonts w:cstheme="minorHAnsi"/>
          <w:sz w:val="20"/>
          <w:szCs w:val="20"/>
        </w:rPr>
        <w:t xml:space="preserve">, </w:t>
      </w:r>
      <w:r w:rsidR="00DF632D" w:rsidRPr="002F2441">
        <w:rPr>
          <w:rFonts w:cstheme="minorHAnsi"/>
          <w:sz w:val="20"/>
          <w:szCs w:val="20"/>
        </w:rPr>
        <w:t>2015;</w:t>
      </w:r>
      <w:r w:rsidR="00DF632D">
        <w:rPr>
          <w:rFonts w:cstheme="minorHAnsi"/>
          <w:sz w:val="20"/>
          <w:szCs w:val="20"/>
        </w:rPr>
        <w:t xml:space="preserve"> </w:t>
      </w:r>
      <w:r w:rsidR="001F15E5" w:rsidRPr="002F2441">
        <w:rPr>
          <w:rFonts w:cstheme="minorHAnsi"/>
          <w:sz w:val="20"/>
          <w:szCs w:val="20"/>
        </w:rPr>
        <w:t>FO</w:t>
      </w:r>
      <w:r w:rsidR="002F2441" w:rsidRPr="002F2441">
        <w:rPr>
          <w:rFonts w:cstheme="minorHAnsi"/>
          <w:sz w:val="20"/>
          <w:szCs w:val="20"/>
        </w:rPr>
        <w:t>À</w:t>
      </w:r>
      <w:r w:rsidR="001F15E5" w:rsidRPr="002F2441">
        <w:rPr>
          <w:rFonts w:cstheme="minorHAnsi"/>
          <w:sz w:val="20"/>
          <w:szCs w:val="20"/>
        </w:rPr>
        <w:t xml:space="preserve">-GRECO, </w:t>
      </w:r>
      <w:proofErr w:type="spellStart"/>
      <w:r w:rsidR="001F15E5" w:rsidRPr="002F2441">
        <w:rPr>
          <w:rFonts w:cstheme="minorHAnsi"/>
          <w:i/>
          <w:sz w:val="20"/>
          <w:szCs w:val="20"/>
        </w:rPr>
        <w:t>L’in</w:t>
      </w:r>
      <w:proofErr w:type="spellEnd"/>
      <w:r w:rsidR="001F15E5" w:rsidRPr="002F2441">
        <w:rPr>
          <w:rFonts w:cstheme="minorHAnsi"/>
          <w:i/>
          <w:sz w:val="20"/>
          <w:szCs w:val="20"/>
        </w:rPr>
        <w:t xml:space="preserve"> </w:t>
      </w:r>
      <w:proofErr w:type="spellStart"/>
      <w:r w:rsidR="001F15E5" w:rsidRPr="002F2441">
        <w:rPr>
          <w:rFonts w:cstheme="minorHAnsi"/>
          <w:i/>
          <w:sz w:val="20"/>
          <w:szCs w:val="20"/>
        </w:rPr>
        <w:t>house</w:t>
      </w:r>
      <w:proofErr w:type="spellEnd"/>
      <w:r w:rsidR="001F15E5" w:rsidRPr="002F2441">
        <w:rPr>
          <w:rFonts w:cstheme="minorHAnsi"/>
          <w:i/>
          <w:sz w:val="20"/>
          <w:szCs w:val="20"/>
        </w:rPr>
        <w:t xml:space="preserve"> </w:t>
      </w:r>
      <w:proofErr w:type="spellStart"/>
      <w:r w:rsidR="001F15E5" w:rsidRPr="002F2441">
        <w:rPr>
          <w:rFonts w:cstheme="minorHAnsi"/>
          <w:i/>
          <w:sz w:val="20"/>
          <w:szCs w:val="20"/>
        </w:rPr>
        <w:t>providing</w:t>
      </w:r>
      <w:proofErr w:type="spellEnd"/>
      <w:r w:rsidR="001F15E5" w:rsidRPr="002F2441">
        <w:rPr>
          <w:rFonts w:cstheme="minorHAnsi"/>
          <w:i/>
          <w:sz w:val="20"/>
          <w:szCs w:val="20"/>
        </w:rPr>
        <w:t xml:space="preserve"> nelle direttive appalti 2014: norme incondizionate e limiti dell’interpretazione conforme</w:t>
      </w:r>
      <w:r w:rsidR="001F15E5" w:rsidRPr="002F2441">
        <w:rPr>
          <w:rFonts w:cstheme="minorHAnsi"/>
          <w:sz w:val="20"/>
          <w:szCs w:val="20"/>
        </w:rPr>
        <w:t xml:space="preserve">, in </w:t>
      </w:r>
      <w:r w:rsidR="001F15E5" w:rsidRPr="002F2441">
        <w:rPr>
          <w:rFonts w:cstheme="minorHAnsi"/>
          <w:i/>
          <w:sz w:val="20"/>
          <w:szCs w:val="20"/>
        </w:rPr>
        <w:t>Federalismi</w:t>
      </w:r>
      <w:r w:rsidR="001F15E5" w:rsidRPr="002F2441">
        <w:rPr>
          <w:rFonts w:cstheme="minorHAnsi"/>
          <w:sz w:val="20"/>
          <w:szCs w:val="20"/>
        </w:rPr>
        <w:t xml:space="preserve">, 29 luglio 2015; </w:t>
      </w:r>
      <w:r w:rsidRPr="002F2441">
        <w:rPr>
          <w:rFonts w:cstheme="minorHAnsi"/>
          <w:sz w:val="20"/>
          <w:szCs w:val="20"/>
        </w:rPr>
        <w:t xml:space="preserve">VOLPE, </w:t>
      </w:r>
      <w:r w:rsidRPr="002F2441">
        <w:rPr>
          <w:rFonts w:cstheme="minorHAnsi"/>
          <w:i/>
          <w:sz w:val="20"/>
          <w:szCs w:val="20"/>
        </w:rPr>
        <w:t xml:space="preserve">Le nuove direttive sui contratti pubblici e </w:t>
      </w:r>
      <w:proofErr w:type="spellStart"/>
      <w:r w:rsidRPr="002F2441">
        <w:rPr>
          <w:rFonts w:cstheme="minorHAnsi"/>
          <w:i/>
          <w:sz w:val="20"/>
          <w:szCs w:val="20"/>
        </w:rPr>
        <w:t>l’in</w:t>
      </w:r>
      <w:proofErr w:type="spellEnd"/>
      <w:r w:rsidRPr="002F2441">
        <w:rPr>
          <w:rFonts w:cstheme="minorHAnsi"/>
          <w:i/>
          <w:sz w:val="20"/>
          <w:szCs w:val="20"/>
        </w:rPr>
        <w:t xml:space="preserve"> </w:t>
      </w:r>
      <w:proofErr w:type="spellStart"/>
      <w:r w:rsidRPr="002F2441">
        <w:rPr>
          <w:rFonts w:cstheme="minorHAnsi"/>
          <w:i/>
          <w:sz w:val="20"/>
          <w:szCs w:val="20"/>
        </w:rPr>
        <w:t>house</w:t>
      </w:r>
      <w:proofErr w:type="spellEnd"/>
      <w:r w:rsidRPr="002F2441">
        <w:rPr>
          <w:rFonts w:cstheme="minorHAnsi"/>
          <w:i/>
          <w:sz w:val="20"/>
          <w:szCs w:val="20"/>
        </w:rPr>
        <w:t xml:space="preserve"> </w:t>
      </w:r>
      <w:proofErr w:type="spellStart"/>
      <w:r w:rsidRPr="002F2441">
        <w:rPr>
          <w:rFonts w:cstheme="minorHAnsi"/>
          <w:i/>
          <w:sz w:val="20"/>
          <w:szCs w:val="20"/>
        </w:rPr>
        <w:t>providing</w:t>
      </w:r>
      <w:proofErr w:type="spellEnd"/>
      <w:r w:rsidRPr="002F2441">
        <w:rPr>
          <w:rFonts w:cstheme="minorHAnsi"/>
          <w:i/>
          <w:sz w:val="20"/>
          <w:szCs w:val="20"/>
        </w:rPr>
        <w:t>: problemi vecchi e nuovi</w:t>
      </w:r>
      <w:r w:rsidRPr="002F2441">
        <w:rPr>
          <w:rFonts w:cstheme="minorHAnsi"/>
          <w:sz w:val="20"/>
          <w:szCs w:val="20"/>
        </w:rPr>
        <w:t>, Relazione svolta al 61° Convegno di studi amministrativi in Varenna, il 17-18-</w:t>
      </w:r>
      <w:r w:rsidR="001F15E5" w:rsidRPr="002F2441">
        <w:rPr>
          <w:rFonts w:cstheme="minorHAnsi"/>
          <w:sz w:val="20"/>
          <w:szCs w:val="20"/>
        </w:rPr>
        <w:t>19 settembre 2015</w:t>
      </w:r>
      <w:r w:rsidR="00B66E7E" w:rsidRPr="002F2441">
        <w:rPr>
          <w:rFonts w:cstheme="minorHAnsi"/>
          <w:sz w:val="20"/>
          <w:szCs w:val="20"/>
        </w:rPr>
        <w:t>.</w:t>
      </w:r>
    </w:p>
  </w:footnote>
  <w:footnote w:id="4">
    <w:p w:rsidR="00B218B5" w:rsidRPr="00B76CCE" w:rsidRDefault="00B218B5" w:rsidP="00B218B5">
      <w:pPr>
        <w:pStyle w:val="Testonotaapidipagina"/>
        <w:jc w:val="both"/>
        <w:rPr>
          <w:rFonts w:cstheme="minorHAnsi"/>
        </w:rPr>
      </w:pPr>
      <w:r w:rsidRPr="00B76CCE">
        <w:rPr>
          <w:rStyle w:val="Rimandonotaapidipagina"/>
          <w:rFonts w:cstheme="minorHAnsi"/>
        </w:rPr>
        <w:footnoteRef/>
      </w:r>
      <w:r w:rsidRPr="00B76CCE">
        <w:rPr>
          <w:rFonts w:cstheme="minorHAnsi"/>
        </w:rPr>
        <w:t xml:space="preserve"> Corte di giustizia 18 novembre 1999, in causa C-107/98,</w:t>
      </w:r>
      <w:r w:rsidRPr="00B76CCE">
        <w:rPr>
          <w:rFonts w:cstheme="minorHAnsi"/>
          <w:i/>
        </w:rPr>
        <w:t xml:space="preserve"> </w:t>
      </w:r>
      <w:proofErr w:type="spellStart"/>
      <w:r w:rsidRPr="00B76CCE">
        <w:rPr>
          <w:rFonts w:cstheme="minorHAnsi"/>
          <w:i/>
        </w:rPr>
        <w:t>Teckal</w:t>
      </w:r>
      <w:proofErr w:type="spellEnd"/>
      <w:r w:rsidRPr="00B76CCE">
        <w:rPr>
          <w:rFonts w:cstheme="minorHAnsi"/>
        </w:rPr>
        <w:t>.</w:t>
      </w:r>
    </w:p>
  </w:footnote>
  <w:footnote w:id="5">
    <w:p w:rsidR="00B218B5" w:rsidRPr="00B76CCE" w:rsidRDefault="00B218B5" w:rsidP="00B218B5">
      <w:pPr>
        <w:pStyle w:val="Testonotaapidipagina"/>
        <w:jc w:val="both"/>
        <w:rPr>
          <w:rFonts w:cstheme="minorHAnsi"/>
        </w:rPr>
      </w:pPr>
      <w:r w:rsidRPr="00B76CCE">
        <w:rPr>
          <w:rStyle w:val="Rimandonotaapidipagina"/>
          <w:rFonts w:cstheme="minorHAnsi"/>
        </w:rPr>
        <w:footnoteRef/>
      </w:r>
      <w:r w:rsidRPr="00B76CCE">
        <w:rPr>
          <w:rFonts w:cstheme="minorHAnsi"/>
        </w:rPr>
        <w:t xml:space="preserve"> Corte di giustizia 13 ottobre 2005, in causa C-458/03,</w:t>
      </w:r>
      <w:r w:rsidRPr="00B76CCE">
        <w:rPr>
          <w:rFonts w:cstheme="minorHAnsi"/>
          <w:i/>
        </w:rPr>
        <w:t xml:space="preserve"> Brixen Parking.</w:t>
      </w:r>
    </w:p>
  </w:footnote>
  <w:footnote w:id="6">
    <w:p w:rsidR="00B218B5" w:rsidRPr="00B76CCE" w:rsidRDefault="00B218B5" w:rsidP="00B218B5">
      <w:pPr>
        <w:pStyle w:val="Testonotaapidipagina"/>
        <w:jc w:val="both"/>
        <w:rPr>
          <w:rFonts w:cstheme="minorHAnsi"/>
        </w:rPr>
      </w:pPr>
      <w:r w:rsidRPr="00B76CCE">
        <w:rPr>
          <w:rStyle w:val="Rimandonotaapidipagina"/>
          <w:rFonts w:cstheme="minorHAnsi"/>
        </w:rPr>
        <w:footnoteRef/>
      </w:r>
      <w:r w:rsidRPr="00B76CCE">
        <w:rPr>
          <w:rFonts w:cstheme="minorHAnsi"/>
        </w:rPr>
        <w:t xml:space="preserve"> Corte di giustizia 11 maggio 2006, in causa C- 340/04, </w:t>
      </w:r>
      <w:proofErr w:type="spellStart"/>
      <w:r w:rsidRPr="00B76CCE">
        <w:rPr>
          <w:rFonts w:cstheme="minorHAnsi"/>
          <w:i/>
        </w:rPr>
        <w:t>Cabotermo</w:t>
      </w:r>
      <w:proofErr w:type="spellEnd"/>
      <w:r w:rsidRPr="00B76CCE">
        <w:rPr>
          <w:rFonts w:cstheme="minorHAnsi"/>
          <w:i/>
        </w:rPr>
        <w:t>.</w:t>
      </w:r>
    </w:p>
  </w:footnote>
  <w:footnote w:id="7">
    <w:p w:rsidR="000D76B0" w:rsidRPr="003679F7" w:rsidRDefault="000D76B0" w:rsidP="003679F7">
      <w:pPr>
        <w:pStyle w:val="Testonotaapidipagina"/>
        <w:jc w:val="both"/>
      </w:pPr>
      <w:r>
        <w:rPr>
          <w:rStyle w:val="Rimandonotaapidipagina"/>
        </w:rPr>
        <w:footnoteRef/>
      </w:r>
      <w:r>
        <w:t xml:space="preserve"> </w:t>
      </w:r>
      <w:r w:rsidRPr="004E6FFB">
        <w:t xml:space="preserve">Corte di </w:t>
      </w:r>
      <w:r w:rsidRPr="003679F7">
        <w:t>giustizia</w:t>
      </w:r>
      <w:r w:rsidR="003679F7">
        <w:t xml:space="preserve"> </w:t>
      </w:r>
      <w:r w:rsidR="003679F7" w:rsidRPr="003679F7">
        <w:rPr>
          <w:rFonts w:cstheme="minorHAnsi"/>
        </w:rPr>
        <w:t xml:space="preserve">13 novembre 2008, </w:t>
      </w:r>
      <w:r w:rsidR="003679F7">
        <w:rPr>
          <w:rFonts w:cstheme="minorHAnsi"/>
        </w:rPr>
        <w:t xml:space="preserve">in </w:t>
      </w:r>
      <w:r w:rsidR="003679F7" w:rsidRPr="003679F7">
        <w:rPr>
          <w:rFonts w:cstheme="minorHAnsi"/>
        </w:rPr>
        <w:t>causa C-324/07</w:t>
      </w:r>
      <w:r w:rsidR="00E04115" w:rsidRPr="00E04115">
        <w:rPr>
          <w:rFonts w:cstheme="minorHAnsi"/>
        </w:rPr>
        <w:t>,</w:t>
      </w:r>
      <w:r w:rsidR="00E04115" w:rsidRPr="00E04115">
        <w:rPr>
          <w:rFonts w:cstheme="minorHAnsi"/>
          <w:i/>
        </w:rPr>
        <w:t xml:space="preserve"> </w:t>
      </w:r>
      <w:proofErr w:type="spellStart"/>
      <w:r w:rsidR="00E04115" w:rsidRPr="00E04115">
        <w:rPr>
          <w:rFonts w:cstheme="minorHAnsi"/>
          <w:i/>
        </w:rPr>
        <w:t>Coditel</w:t>
      </w:r>
      <w:proofErr w:type="spellEnd"/>
      <w:r w:rsidR="00E04115" w:rsidRPr="00E04115">
        <w:rPr>
          <w:rFonts w:cstheme="minorHAnsi"/>
          <w:i/>
        </w:rPr>
        <w:t xml:space="preserve"> </w:t>
      </w:r>
      <w:proofErr w:type="spellStart"/>
      <w:r w:rsidR="00E04115" w:rsidRPr="00E04115">
        <w:rPr>
          <w:rFonts w:cstheme="minorHAnsi"/>
          <w:i/>
        </w:rPr>
        <w:t>Brabant</w:t>
      </w:r>
      <w:proofErr w:type="spellEnd"/>
      <w:r w:rsidR="003679F7">
        <w:rPr>
          <w:rFonts w:cstheme="minorHAnsi"/>
        </w:rPr>
        <w:t>.</w:t>
      </w:r>
    </w:p>
  </w:footnote>
  <w:footnote w:id="8">
    <w:p w:rsidR="003679F7" w:rsidRPr="00B76CCE" w:rsidRDefault="003679F7" w:rsidP="003679F7">
      <w:pPr>
        <w:pStyle w:val="Nessunaspaziatura"/>
        <w:jc w:val="both"/>
      </w:pPr>
      <w:r w:rsidRPr="00B76CCE">
        <w:rPr>
          <w:rStyle w:val="Rimandonotaapidipagina"/>
          <w:rFonts w:cstheme="minorHAnsi"/>
          <w:sz w:val="20"/>
          <w:szCs w:val="20"/>
        </w:rPr>
        <w:footnoteRef/>
      </w:r>
      <w:r w:rsidRPr="00B76CCE">
        <w:rPr>
          <w:rStyle w:val="Rimandonotaapidipagina"/>
          <w:rFonts w:cstheme="minorHAnsi"/>
          <w:sz w:val="20"/>
          <w:szCs w:val="20"/>
        </w:rPr>
        <w:t xml:space="preserve"> </w:t>
      </w:r>
      <w:r w:rsidRPr="004E6FFB">
        <w:rPr>
          <w:sz w:val="20"/>
          <w:szCs w:val="20"/>
        </w:rPr>
        <w:t xml:space="preserve">Corte di giustizia 29 novembre 2012, in cause </w:t>
      </w:r>
      <w:r w:rsidR="00F50E5F">
        <w:rPr>
          <w:sz w:val="20"/>
          <w:szCs w:val="20"/>
        </w:rPr>
        <w:t xml:space="preserve">riunite </w:t>
      </w:r>
      <w:r w:rsidRPr="004E6FFB">
        <w:rPr>
          <w:sz w:val="20"/>
          <w:szCs w:val="20"/>
        </w:rPr>
        <w:t xml:space="preserve">C-182/11 e C-183/11, </w:t>
      </w:r>
      <w:proofErr w:type="spellStart"/>
      <w:r w:rsidRPr="004E6FFB">
        <w:rPr>
          <w:i/>
          <w:sz w:val="20"/>
          <w:szCs w:val="20"/>
        </w:rPr>
        <w:t>Econord</w:t>
      </w:r>
      <w:proofErr w:type="spellEnd"/>
      <w:r w:rsidRPr="004E6FFB">
        <w:rPr>
          <w:sz w:val="20"/>
          <w:szCs w:val="20"/>
        </w:rPr>
        <w:t>.</w:t>
      </w:r>
    </w:p>
  </w:footnote>
  <w:footnote w:id="9">
    <w:p w:rsidR="00410704" w:rsidRPr="00B76CCE" w:rsidRDefault="00410704" w:rsidP="00D52220">
      <w:pPr>
        <w:pStyle w:val="Testonotaapidipagina"/>
        <w:jc w:val="both"/>
        <w:rPr>
          <w:rFonts w:cstheme="minorHAnsi"/>
        </w:rPr>
      </w:pPr>
      <w:r w:rsidRPr="00B76CCE">
        <w:rPr>
          <w:rStyle w:val="Rimandonotaapidipagina"/>
          <w:rFonts w:cstheme="minorHAnsi"/>
        </w:rPr>
        <w:footnoteRef/>
      </w:r>
      <w:r w:rsidRPr="00B76CCE">
        <w:rPr>
          <w:rFonts w:cstheme="minorHAnsi"/>
        </w:rPr>
        <w:t xml:space="preserve"> Corte di giustizia 19 giugno 2014, in causa C-574/12, </w:t>
      </w:r>
      <w:r w:rsidRPr="00B76CCE">
        <w:rPr>
          <w:rFonts w:cstheme="minorHAnsi"/>
          <w:i/>
        </w:rPr>
        <w:t xml:space="preserve">Centro </w:t>
      </w:r>
      <w:proofErr w:type="spellStart"/>
      <w:r w:rsidRPr="00B76CCE">
        <w:rPr>
          <w:rFonts w:cstheme="minorHAnsi"/>
          <w:i/>
        </w:rPr>
        <w:t>Hospitalar</w:t>
      </w:r>
      <w:proofErr w:type="spellEnd"/>
      <w:r w:rsidRPr="00B76CCE">
        <w:rPr>
          <w:rFonts w:cstheme="minorHAnsi"/>
          <w:i/>
        </w:rPr>
        <w:t xml:space="preserve"> de Setúbal</w:t>
      </w:r>
      <w:r w:rsidRPr="00B76CCE">
        <w:rPr>
          <w:rFonts w:cstheme="minorHAnsi"/>
        </w:rPr>
        <w:t xml:space="preserve"> e 11 gennaio 2005, in causa C-26/03, </w:t>
      </w:r>
      <w:proofErr w:type="spellStart"/>
      <w:r w:rsidRPr="00B76CCE">
        <w:rPr>
          <w:rFonts w:cstheme="minorHAnsi"/>
          <w:i/>
        </w:rPr>
        <w:t>Stadt</w:t>
      </w:r>
      <w:proofErr w:type="spellEnd"/>
      <w:r w:rsidRPr="00B76CCE">
        <w:rPr>
          <w:rFonts w:cstheme="minorHAnsi"/>
          <w:i/>
        </w:rPr>
        <w:t xml:space="preserve"> Halle.</w:t>
      </w:r>
    </w:p>
  </w:footnote>
  <w:footnote w:id="10">
    <w:p w:rsidR="009D18BC" w:rsidRPr="009D18BC" w:rsidRDefault="009D18BC" w:rsidP="009D18BC">
      <w:pPr>
        <w:pStyle w:val="Nessunaspaziatura"/>
        <w:jc w:val="both"/>
        <w:rPr>
          <w:sz w:val="20"/>
          <w:szCs w:val="20"/>
          <w:lang w:eastAsia="it-IT"/>
        </w:rPr>
      </w:pPr>
      <w:r>
        <w:rPr>
          <w:rStyle w:val="Rimandonotaapidipagina"/>
        </w:rPr>
        <w:footnoteRef/>
      </w:r>
      <w:r>
        <w:t xml:space="preserve"> </w:t>
      </w:r>
      <w:r w:rsidRPr="009D18BC">
        <w:rPr>
          <w:sz w:val="20"/>
          <w:szCs w:val="20"/>
          <w:lang w:eastAsia="it-IT"/>
        </w:rPr>
        <w:t xml:space="preserve">Corte costituzionale 28 maggio 2014, n. 141, </w:t>
      </w:r>
      <w:r w:rsidR="0027690E">
        <w:rPr>
          <w:sz w:val="20"/>
          <w:szCs w:val="20"/>
          <w:lang w:eastAsia="it-IT"/>
        </w:rPr>
        <w:t>ha</w:t>
      </w:r>
      <w:r w:rsidRPr="009D18BC">
        <w:rPr>
          <w:sz w:val="20"/>
          <w:szCs w:val="20"/>
          <w:lang w:eastAsia="it-IT"/>
        </w:rPr>
        <w:t xml:space="preserve"> </w:t>
      </w:r>
      <w:r>
        <w:rPr>
          <w:sz w:val="20"/>
          <w:szCs w:val="20"/>
          <w:lang w:eastAsia="it-IT"/>
        </w:rPr>
        <w:t>dichiarat</w:t>
      </w:r>
      <w:r w:rsidR="0027690E">
        <w:rPr>
          <w:sz w:val="20"/>
          <w:szCs w:val="20"/>
          <w:lang w:eastAsia="it-IT"/>
        </w:rPr>
        <w:t>o</w:t>
      </w:r>
      <w:r>
        <w:rPr>
          <w:sz w:val="20"/>
          <w:szCs w:val="20"/>
          <w:lang w:eastAsia="it-IT"/>
        </w:rPr>
        <w:t xml:space="preserve"> il</w:t>
      </w:r>
      <w:r w:rsidRPr="009D18BC">
        <w:rPr>
          <w:sz w:val="20"/>
          <w:szCs w:val="20"/>
          <w:lang w:eastAsia="it-IT"/>
        </w:rPr>
        <w:t>legittim</w:t>
      </w:r>
      <w:r>
        <w:rPr>
          <w:sz w:val="20"/>
          <w:szCs w:val="20"/>
          <w:lang w:eastAsia="it-IT"/>
        </w:rPr>
        <w:t>a</w:t>
      </w:r>
      <w:r w:rsidR="0027690E">
        <w:rPr>
          <w:sz w:val="20"/>
          <w:szCs w:val="20"/>
          <w:lang w:eastAsia="it-IT"/>
        </w:rPr>
        <w:t>,</w:t>
      </w:r>
      <w:r w:rsidRPr="009D18BC">
        <w:rPr>
          <w:sz w:val="20"/>
          <w:szCs w:val="20"/>
          <w:lang w:eastAsia="it-IT"/>
        </w:rPr>
        <w:t xml:space="preserve"> per violazione del</w:t>
      </w:r>
      <w:r>
        <w:rPr>
          <w:sz w:val="20"/>
          <w:szCs w:val="20"/>
          <w:lang w:eastAsia="it-IT"/>
        </w:rPr>
        <w:t xml:space="preserve"> vincolo di cui al</w:t>
      </w:r>
      <w:r w:rsidRPr="009D18BC">
        <w:rPr>
          <w:sz w:val="20"/>
          <w:szCs w:val="20"/>
          <w:lang w:eastAsia="it-IT"/>
        </w:rPr>
        <w:t>l’art. 117, co</w:t>
      </w:r>
      <w:r>
        <w:rPr>
          <w:sz w:val="20"/>
          <w:szCs w:val="20"/>
          <w:lang w:eastAsia="it-IT"/>
        </w:rPr>
        <w:t>mma</w:t>
      </w:r>
      <w:r w:rsidRPr="009D18BC">
        <w:rPr>
          <w:sz w:val="20"/>
          <w:szCs w:val="20"/>
          <w:lang w:eastAsia="it-IT"/>
        </w:rPr>
        <w:t xml:space="preserve"> 1, </w:t>
      </w:r>
      <w:r w:rsidR="00CA1319" w:rsidRPr="009D18BC">
        <w:rPr>
          <w:sz w:val="20"/>
          <w:szCs w:val="20"/>
          <w:lang w:eastAsia="it-IT"/>
        </w:rPr>
        <w:t>Cost</w:t>
      </w:r>
      <w:r w:rsidR="00CA1319">
        <w:rPr>
          <w:sz w:val="20"/>
          <w:szCs w:val="20"/>
          <w:lang w:eastAsia="it-IT"/>
        </w:rPr>
        <w:t>.</w:t>
      </w:r>
      <w:r w:rsidR="00CA1319" w:rsidRPr="009D18BC">
        <w:rPr>
          <w:sz w:val="20"/>
          <w:szCs w:val="20"/>
          <w:lang w:eastAsia="it-IT"/>
        </w:rPr>
        <w:t>,</w:t>
      </w:r>
      <w:r w:rsidRPr="009D18BC">
        <w:rPr>
          <w:sz w:val="20"/>
          <w:szCs w:val="20"/>
          <w:lang w:eastAsia="it-IT"/>
        </w:rPr>
        <w:t xml:space="preserve"> una legge regionale istitutiva di una società finanziaria </w:t>
      </w:r>
      <w:r>
        <w:rPr>
          <w:sz w:val="20"/>
          <w:szCs w:val="20"/>
          <w:lang w:eastAsia="it-IT"/>
        </w:rPr>
        <w:t>avente un</w:t>
      </w:r>
      <w:r w:rsidRPr="009D18BC">
        <w:rPr>
          <w:sz w:val="20"/>
          <w:szCs w:val="20"/>
          <w:lang w:eastAsia="it-IT"/>
        </w:rPr>
        <w:t xml:space="preserve"> oggetto sociale</w:t>
      </w:r>
      <w:r>
        <w:rPr>
          <w:sz w:val="20"/>
          <w:szCs w:val="20"/>
          <w:lang w:eastAsia="it-IT"/>
        </w:rPr>
        <w:t xml:space="preserve"> non conforme al modello tipo </w:t>
      </w:r>
      <w:proofErr w:type="spellStart"/>
      <w:r>
        <w:rPr>
          <w:sz w:val="20"/>
          <w:szCs w:val="20"/>
          <w:lang w:eastAsia="it-IT"/>
        </w:rPr>
        <w:t>dell’in</w:t>
      </w:r>
      <w:proofErr w:type="spellEnd"/>
      <w:r>
        <w:rPr>
          <w:sz w:val="20"/>
          <w:szCs w:val="20"/>
          <w:lang w:eastAsia="it-IT"/>
        </w:rPr>
        <w:t xml:space="preserve"> </w:t>
      </w:r>
      <w:proofErr w:type="spellStart"/>
      <w:r>
        <w:rPr>
          <w:sz w:val="20"/>
          <w:szCs w:val="20"/>
          <w:lang w:eastAsia="it-IT"/>
        </w:rPr>
        <w:t>house</w:t>
      </w:r>
      <w:proofErr w:type="spellEnd"/>
      <w:r>
        <w:rPr>
          <w:sz w:val="20"/>
          <w:szCs w:val="20"/>
          <w:lang w:eastAsia="it-IT"/>
        </w:rPr>
        <w:t xml:space="preserve"> </w:t>
      </w:r>
      <w:proofErr w:type="spellStart"/>
      <w:r>
        <w:rPr>
          <w:sz w:val="20"/>
          <w:szCs w:val="20"/>
          <w:lang w:eastAsia="it-IT"/>
        </w:rPr>
        <w:t>providing</w:t>
      </w:r>
      <w:proofErr w:type="spellEnd"/>
      <w:r>
        <w:rPr>
          <w:sz w:val="20"/>
          <w:szCs w:val="20"/>
          <w:lang w:eastAsia="it-IT"/>
        </w:rPr>
        <w:t>.</w:t>
      </w:r>
    </w:p>
  </w:footnote>
  <w:footnote w:id="11">
    <w:p w:rsidR="004E6FFB" w:rsidRPr="00B76CCE" w:rsidRDefault="004E6FFB" w:rsidP="004E6FFB">
      <w:pPr>
        <w:pStyle w:val="Testonotaapidipagina"/>
        <w:jc w:val="both"/>
        <w:rPr>
          <w:rFonts w:cstheme="minorHAnsi"/>
        </w:rPr>
      </w:pPr>
      <w:r w:rsidRPr="00B76CCE">
        <w:rPr>
          <w:rStyle w:val="Rimandonotaapidipagina"/>
          <w:rFonts w:cstheme="minorHAnsi"/>
        </w:rPr>
        <w:footnoteRef/>
      </w:r>
      <w:r w:rsidRPr="00B76CCE">
        <w:rPr>
          <w:rFonts w:cstheme="minorHAnsi"/>
        </w:rPr>
        <w:t xml:space="preserve"> Consiglio di Stato, Ad. </w:t>
      </w:r>
      <w:proofErr w:type="spellStart"/>
      <w:r w:rsidRPr="00B76CCE">
        <w:rPr>
          <w:rFonts w:cstheme="minorHAnsi"/>
        </w:rPr>
        <w:t>plen</w:t>
      </w:r>
      <w:proofErr w:type="spellEnd"/>
      <w:r w:rsidRPr="00B76CCE">
        <w:rPr>
          <w:rFonts w:cstheme="minorHAnsi"/>
        </w:rPr>
        <w:t>.</w:t>
      </w:r>
      <w:r>
        <w:rPr>
          <w:rFonts w:cstheme="minorHAnsi"/>
        </w:rPr>
        <w:t>,</w:t>
      </w:r>
      <w:r w:rsidRPr="00B76CCE">
        <w:rPr>
          <w:rFonts w:cstheme="minorHAnsi"/>
        </w:rPr>
        <w:t xml:space="preserve"> 3 marzo 2008</w:t>
      </w:r>
      <w:r w:rsidR="009D18BC">
        <w:rPr>
          <w:rFonts w:cstheme="minorHAnsi"/>
        </w:rPr>
        <w:t>,</w:t>
      </w:r>
      <w:r w:rsidRPr="00B76CCE">
        <w:rPr>
          <w:rFonts w:cstheme="minorHAnsi"/>
        </w:rPr>
        <w:t xml:space="preserve"> n. 1; Sez. V, 15 marzo 2016, n. 1034 e 30 settembre 2013, n. 4832; Sez. VI, 26 maggio 2015, n. 2660 e 11 febbraio 2013, n. 762.</w:t>
      </w:r>
    </w:p>
  </w:footnote>
  <w:footnote w:id="12">
    <w:p w:rsidR="00410704" w:rsidRPr="00B76CCE" w:rsidRDefault="00410704" w:rsidP="00D52220">
      <w:pPr>
        <w:pStyle w:val="Testonotaapidipagina"/>
        <w:jc w:val="both"/>
        <w:rPr>
          <w:rFonts w:cstheme="minorHAnsi"/>
        </w:rPr>
      </w:pPr>
      <w:r w:rsidRPr="00B76CCE">
        <w:rPr>
          <w:rStyle w:val="Rimandonotaapidipagina"/>
          <w:rFonts w:cstheme="minorHAnsi"/>
        </w:rPr>
        <w:footnoteRef/>
      </w:r>
      <w:r w:rsidRPr="00B76CCE">
        <w:rPr>
          <w:rFonts w:cstheme="minorHAnsi"/>
        </w:rPr>
        <w:t xml:space="preserve"> Consiglio di Stato, Sez. V, 22 gennaio 2015, n. 257; T.A.R. Lombardia, Brescia, Sez. II, 22 marzo 2016, n. 431</w:t>
      </w:r>
      <w:r w:rsidR="00D675C2">
        <w:rPr>
          <w:rFonts w:cstheme="minorHAnsi"/>
        </w:rPr>
        <w:t>; T.A.R. Liguria,</w:t>
      </w:r>
      <w:r w:rsidR="00D675C2" w:rsidRPr="00D675C2">
        <w:t xml:space="preserve"> </w:t>
      </w:r>
      <w:r w:rsidR="00D675C2" w:rsidRPr="00D675C2">
        <w:rPr>
          <w:rFonts w:cstheme="minorHAnsi"/>
        </w:rPr>
        <w:t>Sez. II</w:t>
      </w:r>
      <w:r w:rsidR="00D675C2">
        <w:rPr>
          <w:rFonts w:cstheme="minorHAnsi"/>
        </w:rPr>
        <w:t>,</w:t>
      </w:r>
      <w:r w:rsidR="00D675C2" w:rsidRPr="00D675C2">
        <w:rPr>
          <w:rFonts w:cstheme="minorHAnsi"/>
        </w:rPr>
        <w:t xml:space="preserve"> 8 febbraio 2016</w:t>
      </w:r>
      <w:r w:rsidR="00D675C2">
        <w:rPr>
          <w:rFonts w:cstheme="minorHAnsi"/>
        </w:rPr>
        <w:t>,</w:t>
      </w:r>
      <w:r w:rsidR="00D675C2" w:rsidRPr="00D675C2">
        <w:rPr>
          <w:rFonts w:cstheme="minorHAnsi"/>
        </w:rPr>
        <w:t xml:space="preserve"> </w:t>
      </w:r>
      <w:r w:rsidR="00D675C2">
        <w:rPr>
          <w:rFonts w:cstheme="minorHAnsi"/>
        </w:rPr>
        <w:t>n</w:t>
      </w:r>
      <w:r w:rsidRPr="00B76CCE">
        <w:rPr>
          <w:rFonts w:cstheme="minorHAnsi"/>
        </w:rPr>
        <w:t>.</w:t>
      </w:r>
      <w:r w:rsidR="00D675C2" w:rsidRPr="00D675C2">
        <w:rPr>
          <w:rFonts w:cstheme="minorHAnsi"/>
        </w:rPr>
        <w:t xml:space="preserve"> 120</w:t>
      </w:r>
      <w:r w:rsidR="00D675C2">
        <w:rPr>
          <w:rFonts w:cstheme="minorHAnsi"/>
        </w:rPr>
        <w:t>.</w:t>
      </w:r>
    </w:p>
  </w:footnote>
  <w:footnote w:id="13">
    <w:p w:rsidR="00410704" w:rsidRPr="00B76CCE" w:rsidRDefault="00410704" w:rsidP="00D52220">
      <w:pPr>
        <w:pStyle w:val="Testonotaapidipagina"/>
        <w:jc w:val="both"/>
        <w:rPr>
          <w:rFonts w:cstheme="minorHAnsi"/>
        </w:rPr>
      </w:pPr>
      <w:r w:rsidRPr="00B76CCE">
        <w:rPr>
          <w:rStyle w:val="Rimandonotaapidipagina"/>
          <w:rFonts w:cstheme="minorHAnsi"/>
        </w:rPr>
        <w:footnoteRef/>
      </w:r>
      <w:r w:rsidRPr="00B76CCE">
        <w:rPr>
          <w:rFonts w:cstheme="minorHAnsi"/>
        </w:rPr>
        <w:t xml:space="preserve"> Corte di giustizia 11 maggio 2006, in causa C- 340/04, </w:t>
      </w:r>
      <w:proofErr w:type="spellStart"/>
      <w:r w:rsidRPr="00B76CCE">
        <w:rPr>
          <w:rFonts w:cstheme="minorHAnsi"/>
          <w:i/>
        </w:rPr>
        <w:t>Cabotermo</w:t>
      </w:r>
      <w:proofErr w:type="spellEnd"/>
      <w:r w:rsidRPr="00B76CCE">
        <w:rPr>
          <w:rFonts w:cstheme="minorHAnsi"/>
          <w:i/>
        </w:rPr>
        <w:t>.</w:t>
      </w:r>
    </w:p>
  </w:footnote>
  <w:footnote w:id="14">
    <w:p w:rsidR="00410704" w:rsidRDefault="00410704" w:rsidP="002633B1">
      <w:pPr>
        <w:pStyle w:val="Testonotaapidipagina"/>
        <w:jc w:val="both"/>
      </w:pPr>
      <w:r>
        <w:rPr>
          <w:rStyle w:val="Rimandonotaapidipagina"/>
        </w:rPr>
        <w:footnoteRef/>
      </w:r>
      <w:r>
        <w:t xml:space="preserve"> </w:t>
      </w:r>
      <w:r w:rsidRPr="00B76CCE">
        <w:rPr>
          <w:rFonts w:cstheme="minorHAnsi"/>
        </w:rPr>
        <w:t xml:space="preserve">Consiglio di Stato, Sez. </w:t>
      </w:r>
      <w:r>
        <w:rPr>
          <w:rFonts w:cstheme="minorHAnsi"/>
        </w:rPr>
        <w:t>III</w:t>
      </w:r>
      <w:r w:rsidRPr="00B76CCE">
        <w:rPr>
          <w:rFonts w:cstheme="minorHAnsi"/>
        </w:rPr>
        <w:t xml:space="preserve">, </w:t>
      </w:r>
      <w:r w:rsidRPr="002633B1">
        <w:rPr>
          <w:rFonts w:cstheme="minorHAnsi"/>
        </w:rPr>
        <w:t>7 maggio 2015, n. 2291</w:t>
      </w:r>
      <w:r>
        <w:rPr>
          <w:rFonts w:cstheme="minorHAnsi"/>
        </w:rPr>
        <w:t>.</w:t>
      </w:r>
    </w:p>
  </w:footnote>
  <w:footnote w:id="15">
    <w:p w:rsidR="00410704" w:rsidRPr="00374C08" w:rsidRDefault="00410704" w:rsidP="00374C08">
      <w:pPr>
        <w:pStyle w:val="Testonotaapidipagina"/>
        <w:jc w:val="both"/>
        <w:rPr>
          <w:rFonts w:cstheme="minorHAnsi"/>
        </w:rPr>
      </w:pPr>
      <w:r>
        <w:rPr>
          <w:rStyle w:val="Rimandonotaapidipagina"/>
        </w:rPr>
        <w:footnoteRef/>
      </w:r>
      <w:r>
        <w:t xml:space="preserve"> I</w:t>
      </w:r>
      <w:r w:rsidRPr="00374C08">
        <w:rPr>
          <w:rFonts w:cstheme="minorHAnsi"/>
        </w:rPr>
        <w:t>l quale, al dichiarato</w:t>
      </w:r>
      <w:r>
        <w:rPr>
          <w:rFonts w:cstheme="minorHAnsi"/>
        </w:rPr>
        <w:t xml:space="preserve"> </w:t>
      </w:r>
      <w:r w:rsidRPr="00374C08">
        <w:rPr>
          <w:rFonts w:cstheme="minorHAnsi"/>
        </w:rPr>
        <w:t xml:space="preserve">fine di </w:t>
      </w:r>
      <w:r w:rsidRPr="00B76CCE">
        <w:rPr>
          <w:rFonts w:cstheme="minorHAnsi"/>
        </w:rPr>
        <w:t>«</w:t>
      </w:r>
      <w:r w:rsidRPr="00374C08">
        <w:rPr>
          <w:rFonts w:cstheme="minorHAnsi"/>
        </w:rPr>
        <w:t>evitare distorsioni della concorrenza e del mercato e di assicurare la parità degli operatori</w:t>
      </w:r>
      <w:r>
        <w:rPr>
          <w:rFonts w:cstheme="minorHAnsi"/>
        </w:rPr>
        <w:t xml:space="preserve"> </w:t>
      </w:r>
      <w:r w:rsidRPr="00374C08">
        <w:rPr>
          <w:rFonts w:cstheme="minorHAnsi"/>
        </w:rPr>
        <w:t>nel territorio nazionale</w:t>
      </w:r>
      <w:r w:rsidRPr="00B76CCE">
        <w:rPr>
          <w:rFonts w:cstheme="minorHAnsi"/>
        </w:rPr>
        <w:t>»</w:t>
      </w:r>
      <w:r w:rsidRPr="00374C08">
        <w:rPr>
          <w:rFonts w:cstheme="minorHAnsi"/>
        </w:rPr>
        <w:t>, ha disposto che, a decorrere dal 1° gennaio 2014, le pubbliche</w:t>
      </w:r>
      <w:r>
        <w:rPr>
          <w:rFonts w:cstheme="minorHAnsi"/>
        </w:rPr>
        <w:t xml:space="preserve"> </w:t>
      </w:r>
      <w:r w:rsidRPr="00374C08">
        <w:rPr>
          <w:rFonts w:cstheme="minorHAnsi"/>
        </w:rPr>
        <w:t xml:space="preserve">amministrazioni, </w:t>
      </w:r>
      <w:r w:rsidRPr="00B76CCE">
        <w:rPr>
          <w:rFonts w:cstheme="minorHAnsi"/>
        </w:rPr>
        <w:t>«</w:t>
      </w:r>
      <w:r>
        <w:rPr>
          <w:rFonts w:cstheme="minorHAnsi"/>
        </w:rPr>
        <w:t>nel rispetto dell’articolo 2</w:t>
      </w:r>
      <w:r w:rsidRPr="00374C08">
        <w:rPr>
          <w:rFonts w:cstheme="minorHAnsi"/>
        </w:rPr>
        <w:t>, comma 1 del citato decreto</w:t>
      </w:r>
      <w:r>
        <w:rPr>
          <w:rFonts w:cstheme="minorHAnsi"/>
        </w:rPr>
        <w:t>,</w:t>
      </w:r>
      <w:r w:rsidRPr="00374C08">
        <w:rPr>
          <w:rFonts w:cstheme="minorHAnsi"/>
        </w:rPr>
        <w:t xml:space="preserve"> acquisiscono sul mercato</w:t>
      </w:r>
      <w:r>
        <w:rPr>
          <w:rFonts w:cstheme="minorHAnsi"/>
        </w:rPr>
        <w:t xml:space="preserve"> </w:t>
      </w:r>
      <w:r w:rsidRPr="00374C08">
        <w:rPr>
          <w:rFonts w:cstheme="minorHAnsi"/>
        </w:rPr>
        <w:t>i beni e servizi strumentali alla propria attività mediante le procedure concorrenziali previste dal</w:t>
      </w:r>
      <w:r>
        <w:rPr>
          <w:rFonts w:cstheme="minorHAnsi"/>
        </w:rPr>
        <w:t xml:space="preserve"> </w:t>
      </w:r>
      <w:r w:rsidRPr="00374C08">
        <w:rPr>
          <w:rFonts w:cstheme="minorHAnsi"/>
        </w:rPr>
        <w:t>citato decreto legislativo</w:t>
      </w:r>
      <w:r w:rsidRPr="00B76CCE">
        <w:rPr>
          <w:rFonts w:cstheme="minorHAnsi"/>
        </w:rPr>
        <w:t>»</w:t>
      </w:r>
      <w:r>
        <w:rPr>
          <w:rFonts w:cstheme="minorHAnsi"/>
        </w:rPr>
        <w:t>.</w:t>
      </w:r>
    </w:p>
  </w:footnote>
  <w:footnote w:id="16">
    <w:p w:rsidR="00410704" w:rsidRPr="00F50E5F" w:rsidRDefault="00410704">
      <w:pPr>
        <w:pStyle w:val="Testonotaapidipagina"/>
      </w:pPr>
      <w:r>
        <w:rPr>
          <w:rStyle w:val="Rimandonotaapidipagina"/>
        </w:rPr>
        <w:footnoteRef/>
      </w:r>
      <w:r>
        <w:t xml:space="preserve"> </w:t>
      </w:r>
      <w:r w:rsidRPr="00F50E5F">
        <w:rPr>
          <w:rFonts w:cstheme="minorHAnsi"/>
        </w:rPr>
        <w:t xml:space="preserve">VOLPE, </w:t>
      </w:r>
      <w:r w:rsidRPr="00F50E5F">
        <w:rPr>
          <w:rFonts w:cstheme="minorHAnsi"/>
          <w:i/>
        </w:rPr>
        <w:t xml:space="preserve">Le nuove direttive sui contratti pubblici e </w:t>
      </w:r>
      <w:proofErr w:type="spellStart"/>
      <w:r w:rsidRPr="00F50E5F">
        <w:rPr>
          <w:rFonts w:cstheme="minorHAnsi"/>
          <w:i/>
        </w:rPr>
        <w:t>l’in</w:t>
      </w:r>
      <w:proofErr w:type="spellEnd"/>
      <w:r w:rsidRPr="00F50E5F">
        <w:rPr>
          <w:rFonts w:cstheme="minorHAnsi"/>
          <w:i/>
        </w:rPr>
        <w:t xml:space="preserve"> </w:t>
      </w:r>
      <w:proofErr w:type="spellStart"/>
      <w:r w:rsidRPr="00F50E5F">
        <w:rPr>
          <w:rFonts w:cstheme="minorHAnsi"/>
          <w:i/>
        </w:rPr>
        <w:t>house</w:t>
      </w:r>
      <w:proofErr w:type="spellEnd"/>
      <w:r w:rsidRPr="00F50E5F">
        <w:rPr>
          <w:rFonts w:cstheme="minorHAnsi"/>
          <w:i/>
        </w:rPr>
        <w:t xml:space="preserve"> </w:t>
      </w:r>
      <w:proofErr w:type="spellStart"/>
      <w:r w:rsidRPr="00F50E5F">
        <w:rPr>
          <w:rFonts w:cstheme="minorHAnsi"/>
          <w:i/>
        </w:rPr>
        <w:t>providing</w:t>
      </w:r>
      <w:proofErr w:type="spellEnd"/>
      <w:r w:rsidRPr="00F50E5F">
        <w:rPr>
          <w:rFonts w:cstheme="minorHAnsi"/>
          <w:i/>
        </w:rPr>
        <w:t>: problemi vecchi e nuovi</w:t>
      </w:r>
      <w:r w:rsidRPr="00F50E5F">
        <w:rPr>
          <w:rFonts w:cstheme="minorHAnsi"/>
        </w:rPr>
        <w:t>, cit.</w:t>
      </w:r>
    </w:p>
  </w:footnote>
  <w:footnote w:id="17">
    <w:p w:rsidR="00E355E5" w:rsidRDefault="00E355E5" w:rsidP="00E355E5">
      <w:pPr>
        <w:pStyle w:val="Testonotaapidipagina"/>
        <w:jc w:val="both"/>
      </w:pPr>
      <w:r>
        <w:rPr>
          <w:rStyle w:val="Rimandonotaapidipagina"/>
        </w:rPr>
        <w:footnoteRef/>
      </w:r>
      <w:r>
        <w:t xml:space="preserve"> </w:t>
      </w:r>
      <w:r w:rsidRPr="00B76CCE">
        <w:rPr>
          <w:rFonts w:cstheme="minorHAnsi"/>
        </w:rPr>
        <w:t xml:space="preserve">Consiglio di Stato, Sez. </w:t>
      </w:r>
      <w:r>
        <w:rPr>
          <w:rFonts w:cstheme="minorHAnsi"/>
        </w:rPr>
        <w:t>III</w:t>
      </w:r>
      <w:r w:rsidRPr="00B76CCE">
        <w:rPr>
          <w:rFonts w:cstheme="minorHAnsi"/>
        </w:rPr>
        <w:t xml:space="preserve">, </w:t>
      </w:r>
      <w:r>
        <w:rPr>
          <w:rFonts w:cstheme="minorHAnsi"/>
        </w:rPr>
        <w:t>2</w:t>
      </w:r>
      <w:r w:rsidRPr="002633B1">
        <w:rPr>
          <w:rFonts w:cstheme="minorHAnsi"/>
        </w:rPr>
        <w:t xml:space="preserve">7 </w:t>
      </w:r>
      <w:r>
        <w:rPr>
          <w:rFonts w:cstheme="minorHAnsi"/>
        </w:rPr>
        <w:t xml:space="preserve">aprile </w:t>
      </w:r>
      <w:r w:rsidRPr="002633B1">
        <w:rPr>
          <w:rFonts w:cstheme="minorHAnsi"/>
        </w:rPr>
        <w:t>2015, n. 21</w:t>
      </w:r>
      <w:r>
        <w:rPr>
          <w:rFonts w:cstheme="minorHAnsi"/>
        </w:rPr>
        <w:t>54.</w:t>
      </w:r>
    </w:p>
  </w:footnote>
  <w:footnote w:id="18">
    <w:p w:rsidR="007D75EC" w:rsidRDefault="007D75EC" w:rsidP="007D75EC">
      <w:pPr>
        <w:pStyle w:val="Testonotaapidipagina"/>
        <w:jc w:val="both"/>
      </w:pPr>
      <w:r>
        <w:rPr>
          <w:rStyle w:val="Rimandonotaapidipagina"/>
        </w:rPr>
        <w:footnoteRef/>
      </w:r>
      <w:r>
        <w:t xml:space="preserve"> </w:t>
      </w:r>
      <w:r w:rsidRPr="00B76CCE">
        <w:rPr>
          <w:rFonts w:cstheme="minorHAnsi"/>
        </w:rPr>
        <w:t>Consiglio di Stato, Sez. atti normativi, parere 1 aprile 2016 n. 855</w:t>
      </w:r>
      <w:r>
        <w:rPr>
          <w:rFonts w:cstheme="minorHAnsi"/>
        </w:rPr>
        <w:t>.</w:t>
      </w:r>
    </w:p>
  </w:footnote>
  <w:footnote w:id="19">
    <w:p w:rsidR="000633AA" w:rsidRPr="00B76CCE" w:rsidRDefault="000633AA" w:rsidP="000633AA">
      <w:pPr>
        <w:pStyle w:val="Testonotaapidipagina"/>
        <w:jc w:val="both"/>
        <w:rPr>
          <w:rFonts w:cstheme="minorHAnsi"/>
        </w:rPr>
      </w:pPr>
      <w:r w:rsidRPr="00B76CCE">
        <w:rPr>
          <w:rStyle w:val="Rimandonotaapidipagina"/>
          <w:rFonts w:cstheme="minorHAnsi"/>
        </w:rPr>
        <w:footnoteRef/>
      </w:r>
      <w:r w:rsidRPr="00B76CCE">
        <w:rPr>
          <w:rFonts w:cstheme="minorHAnsi"/>
        </w:rPr>
        <w:t xml:space="preserve"> Corte di giustizia 11 maggio 2006, in causa C- 340/04, </w:t>
      </w:r>
      <w:proofErr w:type="spellStart"/>
      <w:r w:rsidRPr="00B76CCE">
        <w:rPr>
          <w:rFonts w:cstheme="minorHAnsi"/>
          <w:i/>
        </w:rPr>
        <w:t>Cabotermo</w:t>
      </w:r>
      <w:proofErr w:type="spellEnd"/>
      <w:r w:rsidRPr="00B76CCE">
        <w:rPr>
          <w:rFonts w:cstheme="minorHAnsi"/>
          <w:i/>
        </w:rPr>
        <w:t>.</w:t>
      </w:r>
    </w:p>
  </w:footnote>
  <w:footnote w:id="20">
    <w:p w:rsidR="007B6F55" w:rsidRDefault="007B6F55" w:rsidP="007B6F55">
      <w:pPr>
        <w:pStyle w:val="Testonotaapidipagina"/>
        <w:jc w:val="both"/>
      </w:pPr>
      <w:r>
        <w:rPr>
          <w:rStyle w:val="Rimandonotaapidipagina"/>
        </w:rPr>
        <w:footnoteRef/>
      </w:r>
      <w:r>
        <w:t xml:space="preserve"> A tal riguardo, si rinvia a Consiglio di Stato, Sez. IV,</w:t>
      </w:r>
      <w:r w:rsidRPr="008F4FFD">
        <w:t xml:space="preserve"> </w:t>
      </w:r>
      <w:proofErr w:type="spellStart"/>
      <w:r>
        <w:t>ord</w:t>
      </w:r>
      <w:proofErr w:type="spellEnd"/>
      <w:r>
        <w:t>. 15 aprile 2016</w:t>
      </w:r>
      <w:r w:rsidR="007331E9">
        <w:t>,</w:t>
      </w:r>
      <w:r>
        <w:t xml:space="preserve"> n. 1522, che ha </w:t>
      </w:r>
      <w:r w:rsidRPr="008F4FFD">
        <w:t>deferi</w:t>
      </w:r>
      <w:r>
        <w:t>to</w:t>
      </w:r>
      <w:r w:rsidRPr="008F4FFD">
        <w:t xml:space="preserve"> alla Corte di giustizia la questione</w:t>
      </w:r>
      <w:r>
        <w:t xml:space="preserve"> di compatibilità, rispetto alla normativa europea, del</w:t>
      </w:r>
      <w:r w:rsidRPr="008F4FFD">
        <w:t>l</w:t>
      </w:r>
      <w:r>
        <w:t>’</w:t>
      </w:r>
      <w:r w:rsidRPr="008F4FFD">
        <w:t xml:space="preserve">art. 49 del </w:t>
      </w:r>
      <w:r>
        <w:t>D</w:t>
      </w:r>
      <w:r w:rsidRPr="008F4FFD">
        <w:t>.lgs. n. 163/2006</w:t>
      </w:r>
      <w:r>
        <w:t xml:space="preserve"> (codice dei contratti pubblici)</w:t>
      </w:r>
      <w:r w:rsidRPr="008F4FFD">
        <w:t xml:space="preserve"> </w:t>
      </w:r>
      <w:r w:rsidR="007331E9">
        <w:t>ch</w:t>
      </w:r>
      <w:r>
        <w:t>e</w:t>
      </w:r>
      <w:r w:rsidR="00ED1542">
        <w:t>,</w:t>
      </w:r>
      <w:r w:rsidR="00ED1542" w:rsidRPr="008F4FFD">
        <w:t xml:space="preserve"> in caso di perdita o </w:t>
      </w:r>
      <w:r w:rsidR="00ED1542">
        <w:t xml:space="preserve">di </w:t>
      </w:r>
      <w:r w:rsidR="00ED1542" w:rsidRPr="008F4FFD">
        <w:t>riduzione dei requisiti di partecipazione in capo all</w:t>
      </w:r>
      <w:r w:rsidR="00ED1542">
        <w:t>’</w:t>
      </w:r>
      <w:r w:rsidR="00ED1542" w:rsidRPr="008F4FFD">
        <w:t>impresa ausiliaria indicata</w:t>
      </w:r>
      <w:r w:rsidR="00ED1542">
        <w:t>,</w:t>
      </w:r>
      <w:r w:rsidR="00ED1542" w:rsidRPr="00ED1542">
        <w:t xml:space="preserve"> </w:t>
      </w:r>
      <w:r w:rsidR="00ED1542" w:rsidRPr="008F4FFD">
        <w:t>non consente</w:t>
      </w:r>
      <w:r w:rsidR="00ED1542">
        <w:t>ndo</w:t>
      </w:r>
      <w:r w:rsidR="00ED1542" w:rsidRPr="008F4FFD">
        <w:t xml:space="preserve"> espressamente </w:t>
      </w:r>
      <w:r w:rsidR="007331E9">
        <w:t>la</w:t>
      </w:r>
      <w:r w:rsidR="00ED1542" w:rsidRPr="008F4FFD">
        <w:t xml:space="preserve"> sostitui</w:t>
      </w:r>
      <w:r w:rsidR="007331E9">
        <w:t>bilità di ques</w:t>
      </w:r>
      <w:r w:rsidR="00ED1542">
        <w:t>t</w:t>
      </w:r>
      <w:r w:rsidR="00ED1542" w:rsidRPr="008F4FFD">
        <w:t>a con altra impresa</w:t>
      </w:r>
      <w:r w:rsidR="00ED1542">
        <w:t>,</w:t>
      </w:r>
      <w:r w:rsidR="00ED1542" w:rsidRPr="00ED1542">
        <w:t xml:space="preserve"> </w:t>
      </w:r>
      <w:r w:rsidR="00ED1542">
        <w:t>determina</w:t>
      </w:r>
      <w:r w:rsidR="00ED1542" w:rsidRPr="00ED1542">
        <w:t xml:space="preserve"> l</w:t>
      </w:r>
      <w:r w:rsidR="00ED1542">
        <w:t>’</w:t>
      </w:r>
      <w:r w:rsidR="00ED1542" w:rsidRPr="00ED1542">
        <w:t xml:space="preserve">esclusione </w:t>
      </w:r>
      <w:r w:rsidR="007331E9">
        <w:t xml:space="preserve">automatica </w:t>
      </w:r>
      <w:r w:rsidR="00ED1542" w:rsidRPr="00ED1542">
        <w:t>dell</w:t>
      </w:r>
      <w:r w:rsidR="00ED1542">
        <w:t>’</w:t>
      </w:r>
      <w:r w:rsidR="00ED1542" w:rsidRPr="00ED1542">
        <w:t>operatore economico dalla gara</w:t>
      </w:r>
      <w:r w:rsidR="007331E9">
        <w:t>,</w:t>
      </w:r>
      <w:r w:rsidR="00ED1542" w:rsidRPr="00ED1542">
        <w:t xml:space="preserve"> per fatto non a lui riconducibile né og</w:t>
      </w:r>
      <w:r w:rsidR="00ED1542">
        <w:t>gettivamente né soggettivamente</w:t>
      </w:r>
      <w:r w:rsidRPr="008F4FFD">
        <w:t>.</w:t>
      </w:r>
    </w:p>
  </w:footnote>
  <w:footnote w:id="21">
    <w:p w:rsidR="00410704" w:rsidRPr="00B76CCE" w:rsidRDefault="00410704" w:rsidP="00F10C2A">
      <w:pPr>
        <w:pStyle w:val="Testonotaapidipagina"/>
        <w:jc w:val="both"/>
        <w:rPr>
          <w:rFonts w:cstheme="minorHAnsi"/>
        </w:rPr>
      </w:pPr>
      <w:r w:rsidRPr="00B76CCE">
        <w:rPr>
          <w:rStyle w:val="Rimandonotaapidipagina"/>
          <w:rFonts w:cstheme="minorHAnsi"/>
        </w:rPr>
        <w:footnoteRef/>
      </w:r>
      <w:r w:rsidRPr="00B76CCE">
        <w:rPr>
          <w:rFonts w:cstheme="minorHAnsi"/>
        </w:rPr>
        <w:t xml:space="preserve"> Consiglio di Stato, Sez. atti normativi, parere 1 aprile 2016 n. 855.</w:t>
      </w:r>
    </w:p>
  </w:footnote>
  <w:footnote w:id="22">
    <w:p w:rsidR="00410704" w:rsidRPr="00B76CCE" w:rsidRDefault="00410704" w:rsidP="00D913FA">
      <w:pPr>
        <w:pStyle w:val="Testonotaapidipagina"/>
        <w:jc w:val="both"/>
        <w:rPr>
          <w:rFonts w:cstheme="minorHAnsi"/>
        </w:rPr>
      </w:pPr>
      <w:r w:rsidRPr="00B76CCE">
        <w:rPr>
          <w:rStyle w:val="Rimandonotaapidipagina"/>
          <w:rFonts w:cstheme="minorHAnsi"/>
        </w:rPr>
        <w:footnoteRef/>
      </w:r>
      <w:r w:rsidRPr="00B76CCE">
        <w:rPr>
          <w:rFonts w:cstheme="minorHAnsi"/>
        </w:rPr>
        <w:t xml:space="preserve"> ANAC, atto di chiariment</w:t>
      </w:r>
      <w:r w:rsidR="00EC3142">
        <w:rPr>
          <w:rFonts w:cstheme="minorHAnsi"/>
        </w:rPr>
        <w:t>i</w:t>
      </w:r>
      <w:r w:rsidRPr="00B76CCE">
        <w:rPr>
          <w:rFonts w:cstheme="minorHAnsi"/>
        </w:rPr>
        <w:t xml:space="preserve"> del Presidente del 5 agosto 2016.</w:t>
      </w:r>
    </w:p>
  </w:footnote>
  <w:footnote w:id="23">
    <w:p w:rsidR="00410704" w:rsidRPr="00B76CCE" w:rsidRDefault="00410704" w:rsidP="00A07AF7">
      <w:pPr>
        <w:pStyle w:val="Testonotaapidipagina"/>
        <w:jc w:val="both"/>
        <w:rPr>
          <w:rFonts w:cstheme="minorHAnsi"/>
        </w:rPr>
      </w:pPr>
      <w:r w:rsidRPr="00B76CCE">
        <w:rPr>
          <w:rStyle w:val="Rimandonotaapidipagina"/>
          <w:rFonts w:cstheme="minorHAnsi"/>
        </w:rPr>
        <w:footnoteRef/>
      </w:r>
      <w:r w:rsidRPr="00B76CCE">
        <w:rPr>
          <w:rFonts w:cstheme="minorHAnsi"/>
        </w:rPr>
        <w:t xml:space="preserve"> ANAC, Relazione annuale 2015.</w:t>
      </w:r>
    </w:p>
  </w:footnote>
  <w:footnote w:id="24">
    <w:p w:rsidR="00002464" w:rsidRPr="00B76CCE" w:rsidRDefault="00002464" w:rsidP="00002464">
      <w:pPr>
        <w:pStyle w:val="Testonotaapidipagina"/>
        <w:jc w:val="both"/>
        <w:rPr>
          <w:rFonts w:cstheme="minorHAnsi"/>
        </w:rPr>
      </w:pPr>
      <w:r w:rsidRPr="00B76CCE">
        <w:rPr>
          <w:rStyle w:val="Rimandonotaapidipagina"/>
          <w:rFonts w:cstheme="minorHAnsi"/>
        </w:rPr>
        <w:footnoteRef/>
      </w:r>
      <w:r w:rsidRPr="00B76CCE">
        <w:rPr>
          <w:rFonts w:cstheme="minorHAnsi"/>
        </w:rPr>
        <w:t xml:space="preserve"> Consiglio di Stato, Sez. V, 22 gennaio 2015, n. 257 e 10 settembre 2014, n. 4599.</w:t>
      </w:r>
    </w:p>
  </w:footnote>
  <w:footnote w:id="25">
    <w:p w:rsidR="00410704" w:rsidRPr="00B76CCE" w:rsidRDefault="00410704" w:rsidP="00A07AF7">
      <w:pPr>
        <w:pStyle w:val="Testonotaapidipagina"/>
        <w:jc w:val="both"/>
        <w:rPr>
          <w:rFonts w:cstheme="minorHAnsi"/>
        </w:rPr>
      </w:pPr>
      <w:r w:rsidRPr="00B76CCE">
        <w:rPr>
          <w:rStyle w:val="Rimandonotaapidipagina"/>
          <w:rFonts w:cstheme="minorHAnsi"/>
        </w:rPr>
        <w:footnoteRef/>
      </w:r>
      <w:r w:rsidRPr="00B76CCE">
        <w:rPr>
          <w:rFonts w:cstheme="minorHAnsi"/>
        </w:rPr>
        <w:t xml:space="preserve"> </w:t>
      </w:r>
      <w:r w:rsidR="00931947" w:rsidRPr="00B76CCE">
        <w:rPr>
          <w:rFonts w:cstheme="minorHAnsi"/>
        </w:rPr>
        <w:t>DE NICTOLIS</w:t>
      </w:r>
      <w:r w:rsidRPr="00B76CCE">
        <w:rPr>
          <w:rFonts w:cstheme="minorHAnsi"/>
        </w:rPr>
        <w:t xml:space="preserve">, </w:t>
      </w:r>
      <w:r w:rsidRPr="00B76CCE">
        <w:rPr>
          <w:rFonts w:cstheme="minorHAnsi"/>
          <w:i/>
        </w:rPr>
        <w:t>Il nuovo codice dei contratti pubblici</w:t>
      </w:r>
      <w:r w:rsidRPr="00B76CCE">
        <w:rPr>
          <w:rFonts w:cstheme="minorHAnsi"/>
        </w:rPr>
        <w:t xml:space="preserve">, in </w:t>
      </w:r>
      <w:r w:rsidRPr="00B76CCE">
        <w:rPr>
          <w:rFonts w:cstheme="minorHAnsi"/>
          <w:i/>
        </w:rPr>
        <w:t>Urbanistica e appalti</w:t>
      </w:r>
      <w:r w:rsidRPr="00B76CCE">
        <w:rPr>
          <w:rFonts w:cstheme="minorHAnsi"/>
        </w:rPr>
        <w:t xml:space="preserve"> n. 5/2016.</w:t>
      </w:r>
    </w:p>
  </w:footnote>
  <w:footnote w:id="26">
    <w:p w:rsidR="00251F22" w:rsidRDefault="00251F22" w:rsidP="00251F22">
      <w:pPr>
        <w:pStyle w:val="Testonotaapidipagina"/>
        <w:jc w:val="both"/>
      </w:pPr>
      <w:r>
        <w:rPr>
          <w:rStyle w:val="Rimandonotaapidipagina"/>
        </w:rPr>
        <w:footnoteRef/>
      </w:r>
      <w:r>
        <w:t xml:space="preserve"> </w:t>
      </w:r>
      <w:r>
        <w:rPr>
          <w:rFonts w:cstheme="minorHAnsi"/>
        </w:rPr>
        <w:t>Consiglio di Stato, Sez. II,</w:t>
      </w:r>
      <w:r w:rsidRPr="00410704">
        <w:rPr>
          <w:rFonts w:cstheme="minorHAnsi"/>
        </w:rPr>
        <w:t xml:space="preserve"> </w:t>
      </w:r>
      <w:r>
        <w:rPr>
          <w:rFonts w:cstheme="minorHAnsi"/>
        </w:rPr>
        <w:t xml:space="preserve">parere </w:t>
      </w:r>
      <w:r w:rsidRPr="00410704">
        <w:rPr>
          <w:rFonts w:cstheme="minorHAnsi"/>
        </w:rPr>
        <w:t>30 gennaio 2015, n. 298</w:t>
      </w:r>
      <w:r>
        <w:rPr>
          <w:rFonts w:cstheme="minorHAnsi"/>
        </w:rPr>
        <w:t>.</w:t>
      </w:r>
    </w:p>
  </w:footnote>
  <w:footnote w:id="27">
    <w:p w:rsidR="00EF472A" w:rsidRDefault="00EF472A" w:rsidP="00EF472A">
      <w:pPr>
        <w:pStyle w:val="Testonotaapidipagina"/>
        <w:jc w:val="both"/>
      </w:pPr>
      <w:r>
        <w:rPr>
          <w:rStyle w:val="Rimandonotaapidipagina"/>
        </w:rPr>
        <w:footnoteRef/>
      </w:r>
      <w:r>
        <w:t xml:space="preserve"> </w:t>
      </w:r>
      <w:r w:rsidRPr="00B76CCE">
        <w:rPr>
          <w:rFonts w:cstheme="minorHAnsi"/>
        </w:rPr>
        <w:t xml:space="preserve">Consiglio di Stato, </w:t>
      </w:r>
      <w:r w:rsidR="00AB5FF8">
        <w:rPr>
          <w:rFonts w:cstheme="minorHAnsi"/>
        </w:rPr>
        <w:t xml:space="preserve">Sez. V, 11 settembre 2015, n. 4253 e </w:t>
      </w:r>
      <w:r w:rsidRPr="00B76CCE">
        <w:rPr>
          <w:rFonts w:cstheme="minorHAnsi"/>
        </w:rPr>
        <w:t>Sez. V</w:t>
      </w:r>
      <w:r>
        <w:rPr>
          <w:rFonts w:cstheme="minorHAnsi"/>
        </w:rPr>
        <w:t xml:space="preserve">I, </w:t>
      </w:r>
      <w:r w:rsidRPr="00410704">
        <w:rPr>
          <w:rFonts w:cstheme="minorHAnsi"/>
        </w:rPr>
        <w:t>26 maggio 2015, n. 2660</w:t>
      </w:r>
      <w:r>
        <w:rPr>
          <w:rFonts w:cstheme="minorHAns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A1658"/>
    <w:multiLevelType w:val="hybridMultilevel"/>
    <w:tmpl w:val="D05E5936"/>
    <w:lvl w:ilvl="0" w:tplc="602AA09A">
      <w:start w:val="1"/>
      <w:numFmt w:val="decimal"/>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B26"/>
    <w:rsid w:val="00002464"/>
    <w:rsid w:val="00012C89"/>
    <w:rsid w:val="0001344A"/>
    <w:rsid w:val="00026888"/>
    <w:rsid w:val="000414DF"/>
    <w:rsid w:val="000633AA"/>
    <w:rsid w:val="000667EB"/>
    <w:rsid w:val="00071F18"/>
    <w:rsid w:val="00084DE9"/>
    <w:rsid w:val="000958CC"/>
    <w:rsid w:val="0009731B"/>
    <w:rsid w:val="000D37CC"/>
    <w:rsid w:val="000D76B0"/>
    <w:rsid w:val="000D7F7C"/>
    <w:rsid w:val="000F2464"/>
    <w:rsid w:val="00104267"/>
    <w:rsid w:val="00112CCD"/>
    <w:rsid w:val="00114BEC"/>
    <w:rsid w:val="00134FB2"/>
    <w:rsid w:val="0017097D"/>
    <w:rsid w:val="00176F56"/>
    <w:rsid w:val="00187B51"/>
    <w:rsid w:val="00190386"/>
    <w:rsid w:val="00190BDB"/>
    <w:rsid w:val="00190D21"/>
    <w:rsid w:val="001969BC"/>
    <w:rsid w:val="001B41D4"/>
    <w:rsid w:val="001C6C47"/>
    <w:rsid w:val="001E0BBF"/>
    <w:rsid w:val="001E46F5"/>
    <w:rsid w:val="001E7D77"/>
    <w:rsid w:val="001F15E5"/>
    <w:rsid w:val="002011B9"/>
    <w:rsid w:val="002240E9"/>
    <w:rsid w:val="0023512C"/>
    <w:rsid w:val="00251F22"/>
    <w:rsid w:val="002633B1"/>
    <w:rsid w:val="002635FD"/>
    <w:rsid w:val="0026749A"/>
    <w:rsid w:val="0027690E"/>
    <w:rsid w:val="002830BF"/>
    <w:rsid w:val="002A5CA9"/>
    <w:rsid w:val="002D43C1"/>
    <w:rsid w:val="002E5FD0"/>
    <w:rsid w:val="002F2441"/>
    <w:rsid w:val="00305349"/>
    <w:rsid w:val="00306107"/>
    <w:rsid w:val="00306C15"/>
    <w:rsid w:val="00344AF6"/>
    <w:rsid w:val="0036056D"/>
    <w:rsid w:val="003679F7"/>
    <w:rsid w:val="00374C08"/>
    <w:rsid w:val="00377571"/>
    <w:rsid w:val="003940EA"/>
    <w:rsid w:val="003B60BD"/>
    <w:rsid w:val="003D52C3"/>
    <w:rsid w:val="003F661A"/>
    <w:rsid w:val="00401B59"/>
    <w:rsid w:val="00410704"/>
    <w:rsid w:val="00412324"/>
    <w:rsid w:val="004163F6"/>
    <w:rsid w:val="004474EF"/>
    <w:rsid w:val="0045205A"/>
    <w:rsid w:val="00473043"/>
    <w:rsid w:val="00481AB7"/>
    <w:rsid w:val="004A12A4"/>
    <w:rsid w:val="004A4887"/>
    <w:rsid w:val="004C37C8"/>
    <w:rsid w:val="004D0CAC"/>
    <w:rsid w:val="004E6FFB"/>
    <w:rsid w:val="00502B70"/>
    <w:rsid w:val="00511B7D"/>
    <w:rsid w:val="005220F3"/>
    <w:rsid w:val="00542299"/>
    <w:rsid w:val="00542D37"/>
    <w:rsid w:val="0055356B"/>
    <w:rsid w:val="00571590"/>
    <w:rsid w:val="00587F25"/>
    <w:rsid w:val="005B78FA"/>
    <w:rsid w:val="005C5F7A"/>
    <w:rsid w:val="005D4511"/>
    <w:rsid w:val="00607E9C"/>
    <w:rsid w:val="0061456F"/>
    <w:rsid w:val="006467C5"/>
    <w:rsid w:val="006B528B"/>
    <w:rsid w:val="006C4E07"/>
    <w:rsid w:val="006F4308"/>
    <w:rsid w:val="00702E11"/>
    <w:rsid w:val="00703CDF"/>
    <w:rsid w:val="00731388"/>
    <w:rsid w:val="007331E9"/>
    <w:rsid w:val="00734B8A"/>
    <w:rsid w:val="007462ED"/>
    <w:rsid w:val="0076354C"/>
    <w:rsid w:val="00763F51"/>
    <w:rsid w:val="00764F2D"/>
    <w:rsid w:val="007759CE"/>
    <w:rsid w:val="00775E09"/>
    <w:rsid w:val="00786457"/>
    <w:rsid w:val="007925E9"/>
    <w:rsid w:val="007937A4"/>
    <w:rsid w:val="007B6F55"/>
    <w:rsid w:val="007D75EC"/>
    <w:rsid w:val="007E33A3"/>
    <w:rsid w:val="00826E68"/>
    <w:rsid w:val="008328F1"/>
    <w:rsid w:val="00844C64"/>
    <w:rsid w:val="00847AA1"/>
    <w:rsid w:val="0087716E"/>
    <w:rsid w:val="00890544"/>
    <w:rsid w:val="008A551B"/>
    <w:rsid w:val="008A6267"/>
    <w:rsid w:val="008B6B26"/>
    <w:rsid w:val="008D0C35"/>
    <w:rsid w:val="008D7695"/>
    <w:rsid w:val="008D7B50"/>
    <w:rsid w:val="008F0ABC"/>
    <w:rsid w:val="008F4FFD"/>
    <w:rsid w:val="00931947"/>
    <w:rsid w:val="0094303E"/>
    <w:rsid w:val="0095248F"/>
    <w:rsid w:val="00954467"/>
    <w:rsid w:val="00983B25"/>
    <w:rsid w:val="009C5231"/>
    <w:rsid w:val="009C614A"/>
    <w:rsid w:val="009C6847"/>
    <w:rsid w:val="009D18BC"/>
    <w:rsid w:val="009D282B"/>
    <w:rsid w:val="009D6CDC"/>
    <w:rsid w:val="009D74E1"/>
    <w:rsid w:val="009E263D"/>
    <w:rsid w:val="00A07AF7"/>
    <w:rsid w:val="00A301E5"/>
    <w:rsid w:val="00A5046F"/>
    <w:rsid w:val="00A5277F"/>
    <w:rsid w:val="00A651A1"/>
    <w:rsid w:val="00A66703"/>
    <w:rsid w:val="00A700B5"/>
    <w:rsid w:val="00A747C5"/>
    <w:rsid w:val="00A80B38"/>
    <w:rsid w:val="00AA1CC5"/>
    <w:rsid w:val="00AB4ED2"/>
    <w:rsid w:val="00AB5FF8"/>
    <w:rsid w:val="00AC4C53"/>
    <w:rsid w:val="00AC7794"/>
    <w:rsid w:val="00AE02D1"/>
    <w:rsid w:val="00B13D9E"/>
    <w:rsid w:val="00B218B5"/>
    <w:rsid w:val="00B323AA"/>
    <w:rsid w:val="00B64535"/>
    <w:rsid w:val="00B66E7E"/>
    <w:rsid w:val="00B76CCE"/>
    <w:rsid w:val="00B77CCE"/>
    <w:rsid w:val="00B82D82"/>
    <w:rsid w:val="00B86915"/>
    <w:rsid w:val="00BA7598"/>
    <w:rsid w:val="00BC4FCD"/>
    <w:rsid w:val="00BD1F81"/>
    <w:rsid w:val="00BE207B"/>
    <w:rsid w:val="00BF3951"/>
    <w:rsid w:val="00C25F78"/>
    <w:rsid w:val="00C27CA4"/>
    <w:rsid w:val="00C60E39"/>
    <w:rsid w:val="00C70764"/>
    <w:rsid w:val="00C75266"/>
    <w:rsid w:val="00C77D83"/>
    <w:rsid w:val="00C80735"/>
    <w:rsid w:val="00C93C1B"/>
    <w:rsid w:val="00CA1319"/>
    <w:rsid w:val="00CA5254"/>
    <w:rsid w:val="00CF3755"/>
    <w:rsid w:val="00D43EE0"/>
    <w:rsid w:val="00D52220"/>
    <w:rsid w:val="00D675C2"/>
    <w:rsid w:val="00D72C0C"/>
    <w:rsid w:val="00D7613F"/>
    <w:rsid w:val="00D83A3B"/>
    <w:rsid w:val="00D913FA"/>
    <w:rsid w:val="00D92459"/>
    <w:rsid w:val="00DB0FBD"/>
    <w:rsid w:val="00DB2743"/>
    <w:rsid w:val="00DB4DB2"/>
    <w:rsid w:val="00DD5E81"/>
    <w:rsid w:val="00DF1C32"/>
    <w:rsid w:val="00DF1DE8"/>
    <w:rsid w:val="00DF5A7B"/>
    <w:rsid w:val="00DF632D"/>
    <w:rsid w:val="00E04115"/>
    <w:rsid w:val="00E10532"/>
    <w:rsid w:val="00E150CE"/>
    <w:rsid w:val="00E16DB1"/>
    <w:rsid w:val="00E171A8"/>
    <w:rsid w:val="00E355E5"/>
    <w:rsid w:val="00E44E92"/>
    <w:rsid w:val="00E45931"/>
    <w:rsid w:val="00E5057E"/>
    <w:rsid w:val="00E60748"/>
    <w:rsid w:val="00E6166B"/>
    <w:rsid w:val="00E6742C"/>
    <w:rsid w:val="00E76159"/>
    <w:rsid w:val="00EB105F"/>
    <w:rsid w:val="00EC3142"/>
    <w:rsid w:val="00ED1542"/>
    <w:rsid w:val="00EF472A"/>
    <w:rsid w:val="00F10C2A"/>
    <w:rsid w:val="00F25095"/>
    <w:rsid w:val="00F354BA"/>
    <w:rsid w:val="00F37372"/>
    <w:rsid w:val="00F4083B"/>
    <w:rsid w:val="00F50E5F"/>
    <w:rsid w:val="00F615D4"/>
    <w:rsid w:val="00FE72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59C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
    <w:name w:val="Corpo"/>
    <w:rsid w:val="008B6B26"/>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it-IT"/>
    </w:rPr>
  </w:style>
  <w:style w:type="paragraph" w:customStyle="1" w:styleId="Default">
    <w:name w:val="Default"/>
    <w:rsid w:val="00B82D82"/>
    <w:pPr>
      <w:autoSpaceDE w:val="0"/>
      <w:autoSpaceDN w:val="0"/>
      <w:adjustRightInd w:val="0"/>
      <w:spacing w:after="0" w:line="240" w:lineRule="auto"/>
    </w:pPr>
    <w:rPr>
      <w:rFonts w:ascii="EUAlbertina" w:hAnsi="EUAlbertina" w:cs="EUAlbertina"/>
      <w:color w:val="000000"/>
      <w:sz w:val="24"/>
      <w:szCs w:val="24"/>
    </w:rPr>
  </w:style>
  <w:style w:type="paragraph" w:styleId="Intestazione">
    <w:name w:val="header"/>
    <w:basedOn w:val="Normale"/>
    <w:link w:val="IntestazioneCarattere"/>
    <w:uiPriority w:val="99"/>
    <w:unhideWhenUsed/>
    <w:rsid w:val="00190BD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90BDB"/>
  </w:style>
  <w:style w:type="paragraph" w:styleId="Pidipagina">
    <w:name w:val="footer"/>
    <w:basedOn w:val="Normale"/>
    <w:link w:val="PidipaginaCarattere"/>
    <w:uiPriority w:val="99"/>
    <w:unhideWhenUsed/>
    <w:rsid w:val="00190BD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90BDB"/>
  </w:style>
  <w:style w:type="character" w:styleId="Collegamentoipertestuale">
    <w:name w:val="Hyperlink"/>
    <w:rsid w:val="001969BC"/>
    <w:rPr>
      <w:u w:val="single"/>
    </w:rPr>
  </w:style>
  <w:style w:type="paragraph" w:styleId="NormaleWeb">
    <w:name w:val="Normal (Web)"/>
    <w:basedOn w:val="Normale"/>
    <w:uiPriority w:val="99"/>
    <w:semiHidden/>
    <w:unhideWhenUsed/>
    <w:rsid w:val="00C7076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rovvnumcomma">
    <w:name w:val="provv_numcomma"/>
    <w:rsid w:val="00B86915"/>
    <w:rPr>
      <w:lang w:val="it-IT" w:eastAsia="x-none"/>
    </w:rPr>
  </w:style>
  <w:style w:type="paragraph" w:styleId="Testonotaapidipagina">
    <w:name w:val="footnote text"/>
    <w:basedOn w:val="Normale"/>
    <w:link w:val="TestonotaapidipaginaCarattere"/>
    <w:uiPriority w:val="99"/>
    <w:semiHidden/>
    <w:unhideWhenUsed/>
    <w:rsid w:val="00C25F7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25F78"/>
    <w:rPr>
      <w:sz w:val="20"/>
      <w:szCs w:val="20"/>
    </w:rPr>
  </w:style>
  <w:style w:type="character" w:styleId="Rimandonotaapidipagina">
    <w:name w:val="footnote reference"/>
    <w:basedOn w:val="Carpredefinitoparagrafo"/>
    <w:uiPriority w:val="99"/>
    <w:semiHidden/>
    <w:unhideWhenUsed/>
    <w:rsid w:val="00C25F78"/>
    <w:rPr>
      <w:vertAlign w:val="superscript"/>
    </w:rPr>
  </w:style>
  <w:style w:type="paragraph" w:styleId="Nessunaspaziatura">
    <w:name w:val="No Spacing"/>
    <w:uiPriority w:val="1"/>
    <w:qFormat/>
    <w:rsid w:val="002F244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59C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
    <w:name w:val="Corpo"/>
    <w:rsid w:val="008B6B26"/>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it-IT"/>
    </w:rPr>
  </w:style>
  <w:style w:type="paragraph" w:customStyle="1" w:styleId="Default">
    <w:name w:val="Default"/>
    <w:rsid w:val="00B82D82"/>
    <w:pPr>
      <w:autoSpaceDE w:val="0"/>
      <w:autoSpaceDN w:val="0"/>
      <w:adjustRightInd w:val="0"/>
      <w:spacing w:after="0" w:line="240" w:lineRule="auto"/>
    </w:pPr>
    <w:rPr>
      <w:rFonts w:ascii="EUAlbertina" w:hAnsi="EUAlbertina" w:cs="EUAlbertina"/>
      <w:color w:val="000000"/>
      <w:sz w:val="24"/>
      <w:szCs w:val="24"/>
    </w:rPr>
  </w:style>
  <w:style w:type="paragraph" w:styleId="Intestazione">
    <w:name w:val="header"/>
    <w:basedOn w:val="Normale"/>
    <w:link w:val="IntestazioneCarattere"/>
    <w:uiPriority w:val="99"/>
    <w:unhideWhenUsed/>
    <w:rsid w:val="00190BD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90BDB"/>
  </w:style>
  <w:style w:type="paragraph" w:styleId="Pidipagina">
    <w:name w:val="footer"/>
    <w:basedOn w:val="Normale"/>
    <w:link w:val="PidipaginaCarattere"/>
    <w:uiPriority w:val="99"/>
    <w:unhideWhenUsed/>
    <w:rsid w:val="00190BD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90BDB"/>
  </w:style>
  <w:style w:type="character" w:styleId="Collegamentoipertestuale">
    <w:name w:val="Hyperlink"/>
    <w:rsid w:val="001969BC"/>
    <w:rPr>
      <w:u w:val="single"/>
    </w:rPr>
  </w:style>
  <w:style w:type="paragraph" w:styleId="NormaleWeb">
    <w:name w:val="Normal (Web)"/>
    <w:basedOn w:val="Normale"/>
    <w:uiPriority w:val="99"/>
    <w:semiHidden/>
    <w:unhideWhenUsed/>
    <w:rsid w:val="00C7076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rovvnumcomma">
    <w:name w:val="provv_numcomma"/>
    <w:rsid w:val="00B86915"/>
    <w:rPr>
      <w:lang w:val="it-IT" w:eastAsia="x-none"/>
    </w:rPr>
  </w:style>
  <w:style w:type="paragraph" w:styleId="Testonotaapidipagina">
    <w:name w:val="footnote text"/>
    <w:basedOn w:val="Normale"/>
    <w:link w:val="TestonotaapidipaginaCarattere"/>
    <w:uiPriority w:val="99"/>
    <w:semiHidden/>
    <w:unhideWhenUsed/>
    <w:rsid w:val="00C25F7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25F78"/>
    <w:rPr>
      <w:sz w:val="20"/>
      <w:szCs w:val="20"/>
    </w:rPr>
  </w:style>
  <w:style w:type="character" w:styleId="Rimandonotaapidipagina">
    <w:name w:val="footnote reference"/>
    <w:basedOn w:val="Carpredefinitoparagrafo"/>
    <w:uiPriority w:val="99"/>
    <w:semiHidden/>
    <w:unhideWhenUsed/>
    <w:rsid w:val="00C25F78"/>
    <w:rPr>
      <w:vertAlign w:val="superscript"/>
    </w:rPr>
  </w:style>
  <w:style w:type="paragraph" w:styleId="Nessunaspaziatura">
    <w:name w:val="No Spacing"/>
    <w:uiPriority w:val="1"/>
    <w:qFormat/>
    <w:rsid w:val="002F24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13496">
      <w:bodyDiv w:val="1"/>
      <w:marLeft w:val="0"/>
      <w:marRight w:val="0"/>
      <w:marTop w:val="0"/>
      <w:marBottom w:val="0"/>
      <w:divBdr>
        <w:top w:val="none" w:sz="0" w:space="0" w:color="auto"/>
        <w:left w:val="none" w:sz="0" w:space="0" w:color="auto"/>
        <w:bottom w:val="none" w:sz="0" w:space="0" w:color="auto"/>
        <w:right w:val="none" w:sz="0" w:space="0" w:color="auto"/>
      </w:divBdr>
      <w:divsChild>
        <w:div w:id="1954440896">
          <w:marLeft w:val="0"/>
          <w:marRight w:val="0"/>
          <w:marTop w:val="0"/>
          <w:marBottom w:val="0"/>
          <w:divBdr>
            <w:top w:val="none" w:sz="0" w:space="0" w:color="auto"/>
            <w:left w:val="none" w:sz="0" w:space="0" w:color="auto"/>
            <w:bottom w:val="none" w:sz="0" w:space="0" w:color="auto"/>
            <w:right w:val="none" w:sz="0" w:space="0" w:color="auto"/>
          </w:divBdr>
          <w:divsChild>
            <w:div w:id="1499808459">
              <w:marLeft w:val="0"/>
              <w:marRight w:val="0"/>
              <w:marTop w:val="0"/>
              <w:marBottom w:val="0"/>
              <w:divBdr>
                <w:top w:val="none" w:sz="0" w:space="0" w:color="auto"/>
                <w:left w:val="none" w:sz="0" w:space="0" w:color="auto"/>
                <w:bottom w:val="none" w:sz="0" w:space="0" w:color="auto"/>
                <w:right w:val="none" w:sz="0" w:space="0" w:color="auto"/>
              </w:divBdr>
              <w:divsChild>
                <w:div w:id="1800608125">
                  <w:marLeft w:val="0"/>
                  <w:marRight w:val="0"/>
                  <w:marTop w:val="0"/>
                  <w:marBottom w:val="0"/>
                  <w:divBdr>
                    <w:top w:val="none" w:sz="0" w:space="0" w:color="auto"/>
                    <w:left w:val="none" w:sz="0" w:space="0" w:color="auto"/>
                    <w:bottom w:val="none" w:sz="0" w:space="0" w:color="auto"/>
                    <w:right w:val="none" w:sz="0" w:space="0" w:color="auto"/>
                  </w:divBdr>
                  <w:divsChild>
                    <w:div w:id="1128427534">
                      <w:marLeft w:val="0"/>
                      <w:marRight w:val="0"/>
                      <w:marTop w:val="0"/>
                      <w:marBottom w:val="0"/>
                      <w:divBdr>
                        <w:top w:val="none" w:sz="0" w:space="0" w:color="auto"/>
                        <w:left w:val="none" w:sz="0" w:space="0" w:color="auto"/>
                        <w:bottom w:val="none" w:sz="0" w:space="0" w:color="auto"/>
                        <w:right w:val="none" w:sz="0" w:space="0" w:color="auto"/>
                      </w:divBdr>
                      <w:divsChild>
                        <w:div w:id="811404000">
                          <w:marLeft w:val="0"/>
                          <w:marRight w:val="0"/>
                          <w:marTop w:val="15"/>
                          <w:marBottom w:val="0"/>
                          <w:divBdr>
                            <w:top w:val="none" w:sz="0" w:space="0" w:color="auto"/>
                            <w:left w:val="none" w:sz="0" w:space="0" w:color="auto"/>
                            <w:bottom w:val="none" w:sz="0" w:space="0" w:color="auto"/>
                            <w:right w:val="none" w:sz="0" w:space="0" w:color="auto"/>
                          </w:divBdr>
                          <w:divsChild>
                            <w:div w:id="1783068865">
                              <w:marLeft w:val="0"/>
                              <w:marRight w:val="0"/>
                              <w:marTop w:val="0"/>
                              <w:marBottom w:val="0"/>
                              <w:divBdr>
                                <w:top w:val="none" w:sz="0" w:space="0" w:color="auto"/>
                                <w:left w:val="none" w:sz="0" w:space="0" w:color="auto"/>
                                <w:bottom w:val="none" w:sz="0" w:space="0" w:color="auto"/>
                                <w:right w:val="none" w:sz="0" w:space="0" w:color="auto"/>
                              </w:divBdr>
                              <w:divsChild>
                                <w:div w:id="426271463">
                                  <w:marLeft w:val="0"/>
                                  <w:marRight w:val="0"/>
                                  <w:marTop w:val="0"/>
                                  <w:marBottom w:val="0"/>
                                  <w:divBdr>
                                    <w:top w:val="none" w:sz="0" w:space="0" w:color="auto"/>
                                    <w:left w:val="none" w:sz="0" w:space="0" w:color="auto"/>
                                    <w:bottom w:val="none" w:sz="0" w:space="0" w:color="auto"/>
                                    <w:right w:val="none" w:sz="0" w:space="0" w:color="auto"/>
                                  </w:divBdr>
                                </w:div>
                                <w:div w:id="1632249843">
                                  <w:marLeft w:val="0"/>
                                  <w:marRight w:val="0"/>
                                  <w:marTop w:val="0"/>
                                  <w:marBottom w:val="0"/>
                                  <w:divBdr>
                                    <w:top w:val="none" w:sz="0" w:space="0" w:color="auto"/>
                                    <w:left w:val="none" w:sz="0" w:space="0" w:color="auto"/>
                                    <w:bottom w:val="none" w:sz="0" w:space="0" w:color="auto"/>
                                    <w:right w:val="none" w:sz="0" w:space="0" w:color="auto"/>
                                  </w:divBdr>
                                </w:div>
                                <w:div w:id="842207472">
                                  <w:marLeft w:val="0"/>
                                  <w:marRight w:val="0"/>
                                  <w:marTop w:val="0"/>
                                  <w:marBottom w:val="0"/>
                                  <w:divBdr>
                                    <w:top w:val="none" w:sz="0" w:space="0" w:color="auto"/>
                                    <w:left w:val="none" w:sz="0" w:space="0" w:color="auto"/>
                                    <w:bottom w:val="none" w:sz="0" w:space="0" w:color="auto"/>
                                    <w:right w:val="none" w:sz="0" w:space="0" w:color="auto"/>
                                  </w:divBdr>
                                </w:div>
                                <w:div w:id="1223567094">
                                  <w:marLeft w:val="0"/>
                                  <w:marRight w:val="0"/>
                                  <w:marTop w:val="0"/>
                                  <w:marBottom w:val="0"/>
                                  <w:divBdr>
                                    <w:top w:val="none" w:sz="0" w:space="0" w:color="auto"/>
                                    <w:left w:val="none" w:sz="0" w:space="0" w:color="auto"/>
                                    <w:bottom w:val="none" w:sz="0" w:space="0" w:color="auto"/>
                                    <w:right w:val="none" w:sz="0" w:space="0" w:color="auto"/>
                                  </w:divBdr>
                                </w:div>
                                <w:div w:id="1021669371">
                                  <w:marLeft w:val="0"/>
                                  <w:marRight w:val="0"/>
                                  <w:marTop w:val="0"/>
                                  <w:marBottom w:val="0"/>
                                  <w:divBdr>
                                    <w:top w:val="none" w:sz="0" w:space="0" w:color="auto"/>
                                    <w:left w:val="none" w:sz="0" w:space="0" w:color="auto"/>
                                    <w:bottom w:val="none" w:sz="0" w:space="0" w:color="auto"/>
                                    <w:right w:val="none" w:sz="0" w:space="0" w:color="auto"/>
                                  </w:divBdr>
                                </w:div>
                                <w:div w:id="72364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004168">
      <w:bodyDiv w:val="1"/>
      <w:marLeft w:val="0"/>
      <w:marRight w:val="0"/>
      <w:marTop w:val="0"/>
      <w:marBottom w:val="0"/>
      <w:divBdr>
        <w:top w:val="none" w:sz="0" w:space="0" w:color="auto"/>
        <w:left w:val="none" w:sz="0" w:space="0" w:color="auto"/>
        <w:bottom w:val="none" w:sz="0" w:space="0" w:color="auto"/>
        <w:right w:val="none" w:sz="0" w:space="0" w:color="auto"/>
      </w:divBdr>
      <w:divsChild>
        <w:div w:id="1013536227">
          <w:marLeft w:val="0"/>
          <w:marRight w:val="0"/>
          <w:marTop w:val="0"/>
          <w:marBottom w:val="0"/>
          <w:divBdr>
            <w:top w:val="none" w:sz="0" w:space="0" w:color="auto"/>
            <w:left w:val="none" w:sz="0" w:space="0" w:color="auto"/>
            <w:bottom w:val="none" w:sz="0" w:space="0" w:color="auto"/>
            <w:right w:val="none" w:sz="0" w:space="0" w:color="auto"/>
          </w:divBdr>
          <w:divsChild>
            <w:div w:id="1493988832">
              <w:marLeft w:val="0"/>
              <w:marRight w:val="0"/>
              <w:marTop w:val="0"/>
              <w:marBottom w:val="0"/>
              <w:divBdr>
                <w:top w:val="none" w:sz="0" w:space="0" w:color="auto"/>
                <w:left w:val="none" w:sz="0" w:space="0" w:color="auto"/>
                <w:bottom w:val="none" w:sz="0" w:space="0" w:color="auto"/>
                <w:right w:val="none" w:sz="0" w:space="0" w:color="auto"/>
              </w:divBdr>
              <w:divsChild>
                <w:div w:id="1672635194">
                  <w:marLeft w:val="0"/>
                  <w:marRight w:val="0"/>
                  <w:marTop w:val="0"/>
                  <w:marBottom w:val="0"/>
                  <w:divBdr>
                    <w:top w:val="none" w:sz="0" w:space="0" w:color="auto"/>
                    <w:left w:val="none" w:sz="0" w:space="0" w:color="auto"/>
                    <w:bottom w:val="none" w:sz="0" w:space="0" w:color="auto"/>
                    <w:right w:val="none" w:sz="0" w:space="0" w:color="auto"/>
                  </w:divBdr>
                  <w:divsChild>
                    <w:div w:id="1424253835">
                      <w:marLeft w:val="0"/>
                      <w:marRight w:val="0"/>
                      <w:marTop w:val="0"/>
                      <w:marBottom w:val="0"/>
                      <w:divBdr>
                        <w:top w:val="none" w:sz="0" w:space="0" w:color="auto"/>
                        <w:left w:val="none" w:sz="0" w:space="0" w:color="auto"/>
                        <w:bottom w:val="none" w:sz="0" w:space="0" w:color="auto"/>
                        <w:right w:val="none" w:sz="0" w:space="0" w:color="auto"/>
                      </w:divBdr>
                      <w:divsChild>
                        <w:div w:id="620920329">
                          <w:marLeft w:val="0"/>
                          <w:marRight w:val="0"/>
                          <w:marTop w:val="15"/>
                          <w:marBottom w:val="0"/>
                          <w:divBdr>
                            <w:top w:val="none" w:sz="0" w:space="0" w:color="auto"/>
                            <w:left w:val="none" w:sz="0" w:space="0" w:color="auto"/>
                            <w:bottom w:val="none" w:sz="0" w:space="0" w:color="auto"/>
                            <w:right w:val="none" w:sz="0" w:space="0" w:color="auto"/>
                          </w:divBdr>
                          <w:divsChild>
                            <w:div w:id="509149485">
                              <w:marLeft w:val="0"/>
                              <w:marRight w:val="0"/>
                              <w:marTop w:val="0"/>
                              <w:marBottom w:val="0"/>
                              <w:divBdr>
                                <w:top w:val="none" w:sz="0" w:space="0" w:color="auto"/>
                                <w:left w:val="none" w:sz="0" w:space="0" w:color="auto"/>
                                <w:bottom w:val="none" w:sz="0" w:space="0" w:color="auto"/>
                                <w:right w:val="none" w:sz="0" w:space="0" w:color="auto"/>
                              </w:divBdr>
                              <w:divsChild>
                                <w:div w:id="2079666668">
                                  <w:marLeft w:val="0"/>
                                  <w:marRight w:val="0"/>
                                  <w:marTop w:val="0"/>
                                  <w:marBottom w:val="0"/>
                                  <w:divBdr>
                                    <w:top w:val="none" w:sz="0" w:space="0" w:color="auto"/>
                                    <w:left w:val="none" w:sz="0" w:space="0" w:color="auto"/>
                                    <w:bottom w:val="none" w:sz="0" w:space="0" w:color="auto"/>
                                    <w:right w:val="none" w:sz="0" w:space="0" w:color="auto"/>
                                  </w:divBdr>
                                </w:div>
                                <w:div w:id="1380057508">
                                  <w:marLeft w:val="0"/>
                                  <w:marRight w:val="0"/>
                                  <w:marTop w:val="0"/>
                                  <w:marBottom w:val="0"/>
                                  <w:divBdr>
                                    <w:top w:val="none" w:sz="0" w:space="0" w:color="auto"/>
                                    <w:left w:val="none" w:sz="0" w:space="0" w:color="auto"/>
                                    <w:bottom w:val="none" w:sz="0" w:space="0" w:color="auto"/>
                                    <w:right w:val="none" w:sz="0" w:space="0" w:color="auto"/>
                                  </w:divBdr>
                                </w:div>
                                <w:div w:id="1996764449">
                                  <w:marLeft w:val="0"/>
                                  <w:marRight w:val="0"/>
                                  <w:marTop w:val="0"/>
                                  <w:marBottom w:val="0"/>
                                  <w:divBdr>
                                    <w:top w:val="none" w:sz="0" w:space="0" w:color="auto"/>
                                    <w:left w:val="none" w:sz="0" w:space="0" w:color="auto"/>
                                    <w:bottom w:val="none" w:sz="0" w:space="0" w:color="auto"/>
                                    <w:right w:val="none" w:sz="0" w:space="0" w:color="auto"/>
                                  </w:divBdr>
                                </w:div>
                                <w:div w:id="11855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259675">
      <w:bodyDiv w:val="1"/>
      <w:marLeft w:val="0"/>
      <w:marRight w:val="0"/>
      <w:marTop w:val="0"/>
      <w:marBottom w:val="0"/>
      <w:divBdr>
        <w:top w:val="none" w:sz="0" w:space="0" w:color="auto"/>
        <w:left w:val="none" w:sz="0" w:space="0" w:color="auto"/>
        <w:bottom w:val="none" w:sz="0" w:space="0" w:color="auto"/>
        <w:right w:val="none" w:sz="0" w:space="0" w:color="auto"/>
      </w:divBdr>
      <w:divsChild>
        <w:div w:id="453523207">
          <w:marLeft w:val="0"/>
          <w:marRight w:val="0"/>
          <w:marTop w:val="0"/>
          <w:marBottom w:val="0"/>
          <w:divBdr>
            <w:top w:val="none" w:sz="0" w:space="0" w:color="auto"/>
            <w:left w:val="none" w:sz="0" w:space="0" w:color="auto"/>
            <w:bottom w:val="none" w:sz="0" w:space="0" w:color="auto"/>
            <w:right w:val="none" w:sz="0" w:space="0" w:color="auto"/>
          </w:divBdr>
          <w:divsChild>
            <w:div w:id="1387997561">
              <w:marLeft w:val="0"/>
              <w:marRight w:val="0"/>
              <w:marTop w:val="0"/>
              <w:marBottom w:val="0"/>
              <w:divBdr>
                <w:top w:val="none" w:sz="0" w:space="0" w:color="auto"/>
                <w:left w:val="none" w:sz="0" w:space="0" w:color="auto"/>
                <w:bottom w:val="none" w:sz="0" w:space="0" w:color="auto"/>
                <w:right w:val="none" w:sz="0" w:space="0" w:color="auto"/>
              </w:divBdr>
              <w:divsChild>
                <w:div w:id="395401581">
                  <w:marLeft w:val="0"/>
                  <w:marRight w:val="0"/>
                  <w:marTop w:val="0"/>
                  <w:marBottom w:val="0"/>
                  <w:divBdr>
                    <w:top w:val="none" w:sz="0" w:space="0" w:color="auto"/>
                    <w:left w:val="none" w:sz="0" w:space="0" w:color="auto"/>
                    <w:bottom w:val="none" w:sz="0" w:space="0" w:color="auto"/>
                    <w:right w:val="none" w:sz="0" w:space="0" w:color="auto"/>
                  </w:divBdr>
                  <w:divsChild>
                    <w:div w:id="1732267648">
                      <w:marLeft w:val="0"/>
                      <w:marRight w:val="0"/>
                      <w:marTop w:val="0"/>
                      <w:marBottom w:val="0"/>
                      <w:divBdr>
                        <w:top w:val="none" w:sz="0" w:space="0" w:color="auto"/>
                        <w:left w:val="none" w:sz="0" w:space="0" w:color="auto"/>
                        <w:bottom w:val="none" w:sz="0" w:space="0" w:color="auto"/>
                        <w:right w:val="none" w:sz="0" w:space="0" w:color="auto"/>
                      </w:divBdr>
                      <w:divsChild>
                        <w:div w:id="137192377">
                          <w:marLeft w:val="0"/>
                          <w:marRight w:val="0"/>
                          <w:marTop w:val="15"/>
                          <w:marBottom w:val="0"/>
                          <w:divBdr>
                            <w:top w:val="none" w:sz="0" w:space="0" w:color="auto"/>
                            <w:left w:val="none" w:sz="0" w:space="0" w:color="auto"/>
                            <w:bottom w:val="none" w:sz="0" w:space="0" w:color="auto"/>
                            <w:right w:val="none" w:sz="0" w:space="0" w:color="auto"/>
                          </w:divBdr>
                          <w:divsChild>
                            <w:div w:id="61490294">
                              <w:marLeft w:val="0"/>
                              <w:marRight w:val="0"/>
                              <w:marTop w:val="0"/>
                              <w:marBottom w:val="0"/>
                              <w:divBdr>
                                <w:top w:val="none" w:sz="0" w:space="0" w:color="auto"/>
                                <w:left w:val="none" w:sz="0" w:space="0" w:color="auto"/>
                                <w:bottom w:val="none" w:sz="0" w:space="0" w:color="auto"/>
                                <w:right w:val="none" w:sz="0" w:space="0" w:color="auto"/>
                              </w:divBdr>
                              <w:divsChild>
                                <w:div w:id="2124496305">
                                  <w:marLeft w:val="0"/>
                                  <w:marRight w:val="0"/>
                                  <w:marTop w:val="0"/>
                                  <w:marBottom w:val="0"/>
                                  <w:divBdr>
                                    <w:top w:val="none" w:sz="0" w:space="0" w:color="auto"/>
                                    <w:left w:val="none" w:sz="0" w:space="0" w:color="auto"/>
                                    <w:bottom w:val="none" w:sz="0" w:space="0" w:color="auto"/>
                                    <w:right w:val="none" w:sz="0" w:space="0" w:color="auto"/>
                                  </w:divBdr>
                                </w:div>
                                <w:div w:id="1522550900">
                                  <w:marLeft w:val="0"/>
                                  <w:marRight w:val="0"/>
                                  <w:marTop w:val="0"/>
                                  <w:marBottom w:val="0"/>
                                  <w:divBdr>
                                    <w:top w:val="none" w:sz="0" w:space="0" w:color="auto"/>
                                    <w:left w:val="none" w:sz="0" w:space="0" w:color="auto"/>
                                    <w:bottom w:val="none" w:sz="0" w:space="0" w:color="auto"/>
                                    <w:right w:val="none" w:sz="0" w:space="0" w:color="auto"/>
                                  </w:divBdr>
                                </w:div>
                                <w:div w:id="926810710">
                                  <w:marLeft w:val="0"/>
                                  <w:marRight w:val="0"/>
                                  <w:marTop w:val="0"/>
                                  <w:marBottom w:val="0"/>
                                  <w:divBdr>
                                    <w:top w:val="none" w:sz="0" w:space="0" w:color="auto"/>
                                    <w:left w:val="none" w:sz="0" w:space="0" w:color="auto"/>
                                    <w:bottom w:val="none" w:sz="0" w:space="0" w:color="auto"/>
                                    <w:right w:val="none" w:sz="0" w:space="0" w:color="auto"/>
                                  </w:divBdr>
                                </w:div>
                                <w:div w:id="313459006">
                                  <w:marLeft w:val="0"/>
                                  <w:marRight w:val="0"/>
                                  <w:marTop w:val="0"/>
                                  <w:marBottom w:val="0"/>
                                  <w:divBdr>
                                    <w:top w:val="none" w:sz="0" w:space="0" w:color="auto"/>
                                    <w:left w:val="none" w:sz="0" w:space="0" w:color="auto"/>
                                    <w:bottom w:val="none" w:sz="0" w:space="0" w:color="auto"/>
                                    <w:right w:val="none" w:sz="0" w:space="0" w:color="auto"/>
                                  </w:divBdr>
                                </w:div>
                                <w:div w:id="755443705">
                                  <w:marLeft w:val="0"/>
                                  <w:marRight w:val="0"/>
                                  <w:marTop w:val="0"/>
                                  <w:marBottom w:val="0"/>
                                  <w:divBdr>
                                    <w:top w:val="none" w:sz="0" w:space="0" w:color="auto"/>
                                    <w:left w:val="none" w:sz="0" w:space="0" w:color="auto"/>
                                    <w:bottom w:val="none" w:sz="0" w:space="0" w:color="auto"/>
                                    <w:right w:val="none" w:sz="0" w:space="0" w:color="auto"/>
                                  </w:divBdr>
                                </w:div>
                                <w:div w:id="574777148">
                                  <w:marLeft w:val="0"/>
                                  <w:marRight w:val="0"/>
                                  <w:marTop w:val="0"/>
                                  <w:marBottom w:val="0"/>
                                  <w:divBdr>
                                    <w:top w:val="none" w:sz="0" w:space="0" w:color="auto"/>
                                    <w:left w:val="none" w:sz="0" w:space="0" w:color="auto"/>
                                    <w:bottom w:val="none" w:sz="0" w:space="0" w:color="auto"/>
                                    <w:right w:val="none" w:sz="0" w:space="0" w:color="auto"/>
                                  </w:divBdr>
                                </w:div>
                                <w:div w:id="140005598">
                                  <w:marLeft w:val="0"/>
                                  <w:marRight w:val="0"/>
                                  <w:marTop w:val="0"/>
                                  <w:marBottom w:val="0"/>
                                  <w:divBdr>
                                    <w:top w:val="none" w:sz="0" w:space="0" w:color="auto"/>
                                    <w:left w:val="none" w:sz="0" w:space="0" w:color="auto"/>
                                    <w:bottom w:val="none" w:sz="0" w:space="0" w:color="auto"/>
                                    <w:right w:val="none" w:sz="0" w:space="0" w:color="auto"/>
                                  </w:divBdr>
                                </w:div>
                                <w:div w:id="1768886273">
                                  <w:marLeft w:val="0"/>
                                  <w:marRight w:val="0"/>
                                  <w:marTop w:val="0"/>
                                  <w:marBottom w:val="0"/>
                                  <w:divBdr>
                                    <w:top w:val="none" w:sz="0" w:space="0" w:color="auto"/>
                                    <w:left w:val="none" w:sz="0" w:space="0" w:color="auto"/>
                                    <w:bottom w:val="none" w:sz="0" w:space="0" w:color="auto"/>
                                    <w:right w:val="none" w:sz="0" w:space="0" w:color="auto"/>
                                  </w:divBdr>
                                </w:div>
                                <w:div w:id="167604017">
                                  <w:marLeft w:val="0"/>
                                  <w:marRight w:val="0"/>
                                  <w:marTop w:val="0"/>
                                  <w:marBottom w:val="0"/>
                                  <w:divBdr>
                                    <w:top w:val="none" w:sz="0" w:space="0" w:color="auto"/>
                                    <w:left w:val="none" w:sz="0" w:space="0" w:color="auto"/>
                                    <w:bottom w:val="none" w:sz="0" w:space="0" w:color="auto"/>
                                    <w:right w:val="none" w:sz="0" w:space="0" w:color="auto"/>
                                  </w:divBdr>
                                </w:div>
                                <w:div w:id="152898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7210338">
      <w:bodyDiv w:val="1"/>
      <w:marLeft w:val="0"/>
      <w:marRight w:val="0"/>
      <w:marTop w:val="0"/>
      <w:marBottom w:val="0"/>
      <w:divBdr>
        <w:top w:val="none" w:sz="0" w:space="0" w:color="auto"/>
        <w:left w:val="none" w:sz="0" w:space="0" w:color="auto"/>
        <w:bottom w:val="none" w:sz="0" w:space="0" w:color="auto"/>
        <w:right w:val="none" w:sz="0" w:space="0" w:color="auto"/>
      </w:divBdr>
      <w:divsChild>
        <w:div w:id="370418224">
          <w:marLeft w:val="0"/>
          <w:marRight w:val="0"/>
          <w:marTop w:val="0"/>
          <w:marBottom w:val="0"/>
          <w:divBdr>
            <w:top w:val="none" w:sz="0" w:space="0" w:color="auto"/>
            <w:left w:val="none" w:sz="0" w:space="0" w:color="auto"/>
            <w:bottom w:val="none" w:sz="0" w:space="0" w:color="auto"/>
            <w:right w:val="none" w:sz="0" w:space="0" w:color="auto"/>
          </w:divBdr>
          <w:divsChild>
            <w:div w:id="1364750051">
              <w:marLeft w:val="0"/>
              <w:marRight w:val="0"/>
              <w:marTop w:val="0"/>
              <w:marBottom w:val="0"/>
              <w:divBdr>
                <w:top w:val="none" w:sz="0" w:space="0" w:color="auto"/>
                <w:left w:val="none" w:sz="0" w:space="0" w:color="auto"/>
                <w:bottom w:val="none" w:sz="0" w:space="0" w:color="auto"/>
                <w:right w:val="none" w:sz="0" w:space="0" w:color="auto"/>
              </w:divBdr>
              <w:divsChild>
                <w:div w:id="851802379">
                  <w:marLeft w:val="0"/>
                  <w:marRight w:val="0"/>
                  <w:marTop w:val="0"/>
                  <w:marBottom w:val="0"/>
                  <w:divBdr>
                    <w:top w:val="none" w:sz="0" w:space="0" w:color="auto"/>
                    <w:left w:val="none" w:sz="0" w:space="0" w:color="auto"/>
                    <w:bottom w:val="none" w:sz="0" w:space="0" w:color="auto"/>
                    <w:right w:val="none" w:sz="0" w:space="0" w:color="auto"/>
                  </w:divBdr>
                  <w:divsChild>
                    <w:div w:id="1456485104">
                      <w:marLeft w:val="0"/>
                      <w:marRight w:val="0"/>
                      <w:marTop w:val="0"/>
                      <w:marBottom w:val="0"/>
                      <w:divBdr>
                        <w:top w:val="none" w:sz="0" w:space="0" w:color="auto"/>
                        <w:left w:val="none" w:sz="0" w:space="0" w:color="auto"/>
                        <w:bottom w:val="none" w:sz="0" w:space="0" w:color="auto"/>
                        <w:right w:val="none" w:sz="0" w:space="0" w:color="auto"/>
                      </w:divBdr>
                      <w:divsChild>
                        <w:div w:id="1854373205">
                          <w:marLeft w:val="0"/>
                          <w:marRight w:val="0"/>
                          <w:marTop w:val="15"/>
                          <w:marBottom w:val="0"/>
                          <w:divBdr>
                            <w:top w:val="none" w:sz="0" w:space="0" w:color="auto"/>
                            <w:left w:val="none" w:sz="0" w:space="0" w:color="auto"/>
                            <w:bottom w:val="none" w:sz="0" w:space="0" w:color="auto"/>
                            <w:right w:val="none" w:sz="0" w:space="0" w:color="auto"/>
                          </w:divBdr>
                          <w:divsChild>
                            <w:div w:id="1300694266">
                              <w:marLeft w:val="0"/>
                              <w:marRight w:val="0"/>
                              <w:marTop w:val="0"/>
                              <w:marBottom w:val="0"/>
                              <w:divBdr>
                                <w:top w:val="none" w:sz="0" w:space="0" w:color="auto"/>
                                <w:left w:val="none" w:sz="0" w:space="0" w:color="auto"/>
                                <w:bottom w:val="none" w:sz="0" w:space="0" w:color="auto"/>
                                <w:right w:val="none" w:sz="0" w:space="0" w:color="auto"/>
                              </w:divBdr>
                              <w:divsChild>
                                <w:div w:id="1714844314">
                                  <w:marLeft w:val="0"/>
                                  <w:marRight w:val="0"/>
                                  <w:marTop w:val="0"/>
                                  <w:marBottom w:val="0"/>
                                  <w:divBdr>
                                    <w:top w:val="none" w:sz="0" w:space="0" w:color="auto"/>
                                    <w:left w:val="none" w:sz="0" w:space="0" w:color="auto"/>
                                    <w:bottom w:val="none" w:sz="0" w:space="0" w:color="auto"/>
                                    <w:right w:val="none" w:sz="0" w:space="0" w:color="auto"/>
                                  </w:divBdr>
                                </w:div>
                                <w:div w:id="358745015">
                                  <w:marLeft w:val="0"/>
                                  <w:marRight w:val="0"/>
                                  <w:marTop w:val="0"/>
                                  <w:marBottom w:val="0"/>
                                  <w:divBdr>
                                    <w:top w:val="none" w:sz="0" w:space="0" w:color="auto"/>
                                    <w:left w:val="none" w:sz="0" w:space="0" w:color="auto"/>
                                    <w:bottom w:val="none" w:sz="0" w:space="0" w:color="auto"/>
                                    <w:right w:val="none" w:sz="0" w:space="0" w:color="auto"/>
                                  </w:divBdr>
                                </w:div>
                                <w:div w:id="480656661">
                                  <w:marLeft w:val="0"/>
                                  <w:marRight w:val="0"/>
                                  <w:marTop w:val="0"/>
                                  <w:marBottom w:val="0"/>
                                  <w:divBdr>
                                    <w:top w:val="none" w:sz="0" w:space="0" w:color="auto"/>
                                    <w:left w:val="none" w:sz="0" w:space="0" w:color="auto"/>
                                    <w:bottom w:val="none" w:sz="0" w:space="0" w:color="auto"/>
                                    <w:right w:val="none" w:sz="0" w:space="0" w:color="auto"/>
                                  </w:divBdr>
                                </w:div>
                                <w:div w:id="1895308642">
                                  <w:marLeft w:val="0"/>
                                  <w:marRight w:val="0"/>
                                  <w:marTop w:val="0"/>
                                  <w:marBottom w:val="0"/>
                                  <w:divBdr>
                                    <w:top w:val="none" w:sz="0" w:space="0" w:color="auto"/>
                                    <w:left w:val="none" w:sz="0" w:space="0" w:color="auto"/>
                                    <w:bottom w:val="none" w:sz="0" w:space="0" w:color="auto"/>
                                    <w:right w:val="none" w:sz="0" w:space="0" w:color="auto"/>
                                  </w:divBdr>
                                </w:div>
                                <w:div w:id="1062555651">
                                  <w:marLeft w:val="0"/>
                                  <w:marRight w:val="0"/>
                                  <w:marTop w:val="0"/>
                                  <w:marBottom w:val="0"/>
                                  <w:divBdr>
                                    <w:top w:val="none" w:sz="0" w:space="0" w:color="auto"/>
                                    <w:left w:val="none" w:sz="0" w:space="0" w:color="auto"/>
                                    <w:bottom w:val="none" w:sz="0" w:space="0" w:color="auto"/>
                                    <w:right w:val="none" w:sz="0" w:space="0" w:color="auto"/>
                                  </w:divBdr>
                                </w:div>
                                <w:div w:id="693575236">
                                  <w:marLeft w:val="0"/>
                                  <w:marRight w:val="0"/>
                                  <w:marTop w:val="0"/>
                                  <w:marBottom w:val="0"/>
                                  <w:divBdr>
                                    <w:top w:val="none" w:sz="0" w:space="0" w:color="auto"/>
                                    <w:left w:val="none" w:sz="0" w:space="0" w:color="auto"/>
                                    <w:bottom w:val="none" w:sz="0" w:space="0" w:color="auto"/>
                                    <w:right w:val="none" w:sz="0" w:space="0" w:color="auto"/>
                                  </w:divBdr>
                                </w:div>
                                <w:div w:id="839271215">
                                  <w:marLeft w:val="0"/>
                                  <w:marRight w:val="0"/>
                                  <w:marTop w:val="0"/>
                                  <w:marBottom w:val="0"/>
                                  <w:divBdr>
                                    <w:top w:val="none" w:sz="0" w:space="0" w:color="auto"/>
                                    <w:left w:val="none" w:sz="0" w:space="0" w:color="auto"/>
                                    <w:bottom w:val="none" w:sz="0" w:space="0" w:color="auto"/>
                                    <w:right w:val="none" w:sz="0" w:space="0" w:color="auto"/>
                                  </w:divBdr>
                                </w:div>
                                <w:div w:id="2061585539">
                                  <w:marLeft w:val="0"/>
                                  <w:marRight w:val="0"/>
                                  <w:marTop w:val="0"/>
                                  <w:marBottom w:val="0"/>
                                  <w:divBdr>
                                    <w:top w:val="none" w:sz="0" w:space="0" w:color="auto"/>
                                    <w:left w:val="none" w:sz="0" w:space="0" w:color="auto"/>
                                    <w:bottom w:val="none" w:sz="0" w:space="0" w:color="auto"/>
                                    <w:right w:val="none" w:sz="0" w:space="0" w:color="auto"/>
                                  </w:divBdr>
                                </w:div>
                                <w:div w:id="1823690265">
                                  <w:marLeft w:val="0"/>
                                  <w:marRight w:val="0"/>
                                  <w:marTop w:val="0"/>
                                  <w:marBottom w:val="0"/>
                                  <w:divBdr>
                                    <w:top w:val="none" w:sz="0" w:space="0" w:color="auto"/>
                                    <w:left w:val="none" w:sz="0" w:space="0" w:color="auto"/>
                                    <w:bottom w:val="none" w:sz="0" w:space="0" w:color="auto"/>
                                    <w:right w:val="none" w:sz="0" w:space="0" w:color="auto"/>
                                  </w:divBdr>
                                </w:div>
                                <w:div w:id="811601296">
                                  <w:marLeft w:val="0"/>
                                  <w:marRight w:val="0"/>
                                  <w:marTop w:val="0"/>
                                  <w:marBottom w:val="0"/>
                                  <w:divBdr>
                                    <w:top w:val="none" w:sz="0" w:space="0" w:color="auto"/>
                                    <w:left w:val="none" w:sz="0" w:space="0" w:color="auto"/>
                                    <w:bottom w:val="none" w:sz="0" w:space="0" w:color="auto"/>
                                    <w:right w:val="none" w:sz="0" w:space="0" w:color="auto"/>
                                  </w:divBdr>
                                </w:div>
                                <w:div w:id="1543519994">
                                  <w:marLeft w:val="0"/>
                                  <w:marRight w:val="0"/>
                                  <w:marTop w:val="0"/>
                                  <w:marBottom w:val="0"/>
                                  <w:divBdr>
                                    <w:top w:val="none" w:sz="0" w:space="0" w:color="auto"/>
                                    <w:left w:val="none" w:sz="0" w:space="0" w:color="auto"/>
                                    <w:bottom w:val="none" w:sz="0" w:space="0" w:color="auto"/>
                                    <w:right w:val="none" w:sz="0" w:space="0" w:color="auto"/>
                                  </w:divBdr>
                                </w:div>
                                <w:div w:id="478890414">
                                  <w:marLeft w:val="0"/>
                                  <w:marRight w:val="0"/>
                                  <w:marTop w:val="0"/>
                                  <w:marBottom w:val="0"/>
                                  <w:divBdr>
                                    <w:top w:val="none" w:sz="0" w:space="0" w:color="auto"/>
                                    <w:left w:val="none" w:sz="0" w:space="0" w:color="auto"/>
                                    <w:bottom w:val="none" w:sz="0" w:space="0" w:color="auto"/>
                                    <w:right w:val="none" w:sz="0" w:space="0" w:color="auto"/>
                                  </w:divBdr>
                                </w:div>
                                <w:div w:id="1018891251">
                                  <w:marLeft w:val="0"/>
                                  <w:marRight w:val="0"/>
                                  <w:marTop w:val="0"/>
                                  <w:marBottom w:val="0"/>
                                  <w:divBdr>
                                    <w:top w:val="none" w:sz="0" w:space="0" w:color="auto"/>
                                    <w:left w:val="none" w:sz="0" w:space="0" w:color="auto"/>
                                    <w:bottom w:val="none" w:sz="0" w:space="0" w:color="auto"/>
                                    <w:right w:val="none" w:sz="0" w:space="0" w:color="auto"/>
                                  </w:divBdr>
                                </w:div>
                                <w:div w:id="1677613826">
                                  <w:marLeft w:val="0"/>
                                  <w:marRight w:val="0"/>
                                  <w:marTop w:val="0"/>
                                  <w:marBottom w:val="0"/>
                                  <w:divBdr>
                                    <w:top w:val="none" w:sz="0" w:space="0" w:color="auto"/>
                                    <w:left w:val="none" w:sz="0" w:space="0" w:color="auto"/>
                                    <w:bottom w:val="none" w:sz="0" w:space="0" w:color="auto"/>
                                    <w:right w:val="none" w:sz="0" w:space="0" w:color="auto"/>
                                  </w:divBdr>
                                </w:div>
                                <w:div w:id="71701668">
                                  <w:marLeft w:val="0"/>
                                  <w:marRight w:val="0"/>
                                  <w:marTop w:val="0"/>
                                  <w:marBottom w:val="0"/>
                                  <w:divBdr>
                                    <w:top w:val="none" w:sz="0" w:space="0" w:color="auto"/>
                                    <w:left w:val="none" w:sz="0" w:space="0" w:color="auto"/>
                                    <w:bottom w:val="none" w:sz="0" w:space="0" w:color="auto"/>
                                    <w:right w:val="none" w:sz="0" w:space="0" w:color="auto"/>
                                  </w:divBdr>
                                </w:div>
                                <w:div w:id="1396663458">
                                  <w:marLeft w:val="0"/>
                                  <w:marRight w:val="0"/>
                                  <w:marTop w:val="0"/>
                                  <w:marBottom w:val="0"/>
                                  <w:divBdr>
                                    <w:top w:val="none" w:sz="0" w:space="0" w:color="auto"/>
                                    <w:left w:val="none" w:sz="0" w:space="0" w:color="auto"/>
                                    <w:bottom w:val="none" w:sz="0" w:space="0" w:color="auto"/>
                                    <w:right w:val="none" w:sz="0" w:space="0" w:color="auto"/>
                                  </w:divBdr>
                                </w:div>
                                <w:div w:id="919368905">
                                  <w:marLeft w:val="0"/>
                                  <w:marRight w:val="0"/>
                                  <w:marTop w:val="0"/>
                                  <w:marBottom w:val="0"/>
                                  <w:divBdr>
                                    <w:top w:val="none" w:sz="0" w:space="0" w:color="auto"/>
                                    <w:left w:val="none" w:sz="0" w:space="0" w:color="auto"/>
                                    <w:bottom w:val="none" w:sz="0" w:space="0" w:color="auto"/>
                                    <w:right w:val="none" w:sz="0" w:space="0" w:color="auto"/>
                                  </w:divBdr>
                                </w:div>
                                <w:div w:id="1730807286">
                                  <w:marLeft w:val="0"/>
                                  <w:marRight w:val="0"/>
                                  <w:marTop w:val="0"/>
                                  <w:marBottom w:val="0"/>
                                  <w:divBdr>
                                    <w:top w:val="none" w:sz="0" w:space="0" w:color="auto"/>
                                    <w:left w:val="none" w:sz="0" w:space="0" w:color="auto"/>
                                    <w:bottom w:val="none" w:sz="0" w:space="0" w:color="auto"/>
                                    <w:right w:val="none" w:sz="0" w:space="0" w:color="auto"/>
                                  </w:divBdr>
                                </w:div>
                                <w:div w:id="991829667">
                                  <w:marLeft w:val="0"/>
                                  <w:marRight w:val="0"/>
                                  <w:marTop w:val="0"/>
                                  <w:marBottom w:val="0"/>
                                  <w:divBdr>
                                    <w:top w:val="none" w:sz="0" w:space="0" w:color="auto"/>
                                    <w:left w:val="none" w:sz="0" w:space="0" w:color="auto"/>
                                    <w:bottom w:val="none" w:sz="0" w:space="0" w:color="auto"/>
                                    <w:right w:val="none" w:sz="0" w:space="0" w:color="auto"/>
                                  </w:divBdr>
                                </w:div>
                                <w:div w:id="1934166194">
                                  <w:marLeft w:val="0"/>
                                  <w:marRight w:val="0"/>
                                  <w:marTop w:val="0"/>
                                  <w:marBottom w:val="0"/>
                                  <w:divBdr>
                                    <w:top w:val="none" w:sz="0" w:space="0" w:color="auto"/>
                                    <w:left w:val="none" w:sz="0" w:space="0" w:color="auto"/>
                                    <w:bottom w:val="none" w:sz="0" w:space="0" w:color="auto"/>
                                    <w:right w:val="none" w:sz="0" w:space="0" w:color="auto"/>
                                  </w:divBdr>
                                </w:div>
                                <w:div w:id="574508074">
                                  <w:marLeft w:val="0"/>
                                  <w:marRight w:val="0"/>
                                  <w:marTop w:val="0"/>
                                  <w:marBottom w:val="0"/>
                                  <w:divBdr>
                                    <w:top w:val="none" w:sz="0" w:space="0" w:color="auto"/>
                                    <w:left w:val="none" w:sz="0" w:space="0" w:color="auto"/>
                                    <w:bottom w:val="none" w:sz="0" w:space="0" w:color="auto"/>
                                    <w:right w:val="none" w:sz="0" w:space="0" w:color="auto"/>
                                  </w:divBdr>
                                </w:div>
                                <w:div w:id="41485400">
                                  <w:marLeft w:val="0"/>
                                  <w:marRight w:val="0"/>
                                  <w:marTop w:val="0"/>
                                  <w:marBottom w:val="0"/>
                                  <w:divBdr>
                                    <w:top w:val="none" w:sz="0" w:space="0" w:color="auto"/>
                                    <w:left w:val="none" w:sz="0" w:space="0" w:color="auto"/>
                                    <w:bottom w:val="none" w:sz="0" w:space="0" w:color="auto"/>
                                    <w:right w:val="none" w:sz="0" w:space="0" w:color="auto"/>
                                  </w:divBdr>
                                </w:div>
                                <w:div w:id="588196933">
                                  <w:marLeft w:val="0"/>
                                  <w:marRight w:val="0"/>
                                  <w:marTop w:val="0"/>
                                  <w:marBottom w:val="0"/>
                                  <w:divBdr>
                                    <w:top w:val="none" w:sz="0" w:space="0" w:color="auto"/>
                                    <w:left w:val="none" w:sz="0" w:space="0" w:color="auto"/>
                                    <w:bottom w:val="none" w:sz="0" w:space="0" w:color="auto"/>
                                    <w:right w:val="none" w:sz="0" w:space="0" w:color="auto"/>
                                  </w:divBdr>
                                </w:div>
                                <w:div w:id="1636835095">
                                  <w:marLeft w:val="0"/>
                                  <w:marRight w:val="0"/>
                                  <w:marTop w:val="0"/>
                                  <w:marBottom w:val="0"/>
                                  <w:divBdr>
                                    <w:top w:val="none" w:sz="0" w:space="0" w:color="auto"/>
                                    <w:left w:val="none" w:sz="0" w:space="0" w:color="auto"/>
                                    <w:bottom w:val="none" w:sz="0" w:space="0" w:color="auto"/>
                                    <w:right w:val="none" w:sz="0" w:space="0" w:color="auto"/>
                                  </w:divBdr>
                                </w:div>
                                <w:div w:id="1343825194">
                                  <w:marLeft w:val="0"/>
                                  <w:marRight w:val="0"/>
                                  <w:marTop w:val="0"/>
                                  <w:marBottom w:val="0"/>
                                  <w:divBdr>
                                    <w:top w:val="none" w:sz="0" w:space="0" w:color="auto"/>
                                    <w:left w:val="none" w:sz="0" w:space="0" w:color="auto"/>
                                    <w:bottom w:val="none" w:sz="0" w:space="0" w:color="auto"/>
                                    <w:right w:val="none" w:sz="0" w:space="0" w:color="auto"/>
                                  </w:divBdr>
                                </w:div>
                                <w:div w:id="1101603403">
                                  <w:marLeft w:val="0"/>
                                  <w:marRight w:val="0"/>
                                  <w:marTop w:val="0"/>
                                  <w:marBottom w:val="0"/>
                                  <w:divBdr>
                                    <w:top w:val="none" w:sz="0" w:space="0" w:color="auto"/>
                                    <w:left w:val="none" w:sz="0" w:space="0" w:color="auto"/>
                                    <w:bottom w:val="none" w:sz="0" w:space="0" w:color="auto"/>
                                    <w:right w:val="none" w:sz="0" w:space="0" w:color="auto"/>
                                  </w:divBdr>
                                </w:div>
                                <w:div w:id="796214699">
                                  <w:marLeft w:val="0"/>
                                  <w:marRight w:val="0"/>
                                  <w:marTop w:val="0"/>
                                  <w:marBottom w:val="0"/>
                                  <w:divBdr>
                                    <w:top w:val="none" w:sz="0" w:space="0" w:color="auto"/>
                                    <w:left w:val="none" w:sz="0" w:space="0" w:color="auto"/>
                                    <w:bottom w:val="none" w:sz="0" w:space="0" w:color="auto"/>
                                    <w:right w:val="none" w:sz="0" w:space="0" w:color="auto"/>
                                  </w:divBdr>
                                </w:div>
                                <w:div w:id="1507356662">
                                  <w:marLeft w:val="0"/>
                                  <w:marRight w:val="0"/>
                                  <w:marTop w:val="0"/>
                                  <w:marBottom w:val="0"/>
                                  <w:divBdr>
                                    <w:top w:val="none" w:sz="0" w:space="0" w:color="auto"/>
                                    <w:left w:val="none" w:sz="0" w:space="0" w:color="auto"/>
                                    <w:bottom w:val="none" w:sz="0" w:space="0" w:color="auto"/>
                                    <w:right w:val="none" w:sz="0" w:space="0" w:color="auto"/>
                                  </w:divBdr>
                                </w:div>
                                <w:div w:id="1586838456">
                                  <w:marLeft w:val="0"/>
                                  <w:marRight w:val="0"/>
                                  <w:marTop w:val="0"/>
                                  <w:marBottom w:val="0"/>
                                  <w:divBdr>
                                    <w:top w:val="none" w:sz="0" w:space="0" w:color="auto"/>
                                    <w:left w:val="none" w:sz="0" w:space="0" w:color="auto"/>
                                    <w:bottom w:val="none" w:sz="0" w:space="0" w:color="auto"/>
                                    <w:right w:val="none" w:sz="0" w:space="0" w:color="auto"/>
                                  </w:divBdr>
                                </w:div>
                                <w:div w:id="659500788">
                                  <w:marLeft w:val="0"/>
                                  <w:marRight w:val="0"/>
                                  <w:marTop w:val="0"/>
                                  <w:marBottom w:val="0"/>
                                  <w:divBdr>
                                    <w:top w:val="none" w:sz="0" w:space="0" w:color="auto"/>
                                    <w:left w:val="none" w:sz="0" w:space="0" w:color="auto"/>
                                    <w:bottom w:val="none" w:sz="0" w:space="0" w:color="auto"/>
                                    <w:right w:val="none" w:sz="0" w:space="0" w:color="auto"/>
                                  </w:divBdr>
                                </w:div>
                                <w:div w:id="1584489647">
                                  <w:marLeft w:val="0"/>
                                  <w:marRight w:val="0"/>
                                  <w:marTop w:val="0"/>
                                  <w:marBottom w:val="0"/>
                                  <w:divBdr>
                                    <w:top w:val="none" w:sz="0" w:space="0" w:color="auto"/>
                                    <w:left w:val="none" w:sz="0" w:space="0" w:color="auto"/>
                                    <w:bottom w:val="none" w:sz="0" w:space="0" w:color="auto"/>
                                    <w:right w:val="none" w:sz="0" w:space="0" w:color="auto"/>
                                  </w:divBdr>
                                </w:div>
                                <w:div w:id="1099956438">
                                  <w:marLeft w:val="0"/>
                                  <w:marRight w:val="0"/>
                                  <w:marTop w:val="0"/>
                                  <w:marBottom w:val="0"/>
                                  <w:divBdr>
                                    <w:top w:val="none" w:sz="0" w:space="0" w:color="auto"/>
                                    <w:left w:val="none" w:sz="0" w:space="0" w:color="auto"/>
                                    <w:bottom w:val="none" w:sz="0" w:space="0" w:color="auto"/>
                                    <w:right w:val="none" w:sz="0" w:space="0" w:color="auto"/>
                                  </w:divBdr>
                                </w:div>
                                <w:div w:id="508839503">
                                  <w:marLeft w:val="0"/>
                                  <w:marRight w:val="0"/>
                                  <w:marTop w:val="0"/>
                                  <w:marBottom w:val="0"/>
                                  <w:divBdr>
                                    <w:top w:val="none" w:sz="0" w:space="0" w:color="auto"/>
                                    <w:left w:val="none" w:sz="0" w:space="0" w:color="auto"/>
                                    <w:bottom w:val="none" w:sz="0" w:space="0" w:color="auto"/>
                                    <w:right w:val="none" w:sz="0" w:space="0" w:color="auto"/>
                                  </w:divBdr>
                                </w:div>
                                <w:div w:id="1442645522">
                                  <w:marLeft w:val="0"/>
                                  <w:marRight w:val="0"/>
                                  <w:marTop w:val="0"/>
                                  <w:marBottom w:val="0"/>
                                  <w:divBdr>
                                    <w:top w:val="none" w:sz="0" w:space="0" w:color="auto"/>
                                    <w:left w:val="none" w:sz="0" w:space="0" w:color="auto"/>
                                    <w:bottom w:val="none" w:sz="0" w:space="0" w:color="auto"/>
                                    <w:right w:val="none" w:sz="0" w:space="0" w:color="auto"/>
                                  </w:divBdr>
                                </w:div>
                                <w:div w:id="1666666818">
                                  <w:marLeft w:val="0"/>
                                  <w:marRight w:val="0"/>
                                  <w:marTop w:val="0"/>
                                  <w:marBottom w:val="0"/>
                                  <w:divBdr>
                                    <w:top w:val="none" w:sz="0" w:space="0" w:color="auto"/>
                                    <w:left w:val="none" w:sz="0" w:space="0" w:color="auto"/>
                                    <w:bottom w:val="none" w:sz="0" w:space="0" w:color="auto"/>
                                    <w:right w:val="none" w:sz="0" w:space="0" w:color="auto"/>
                                  </w:divBdr>
                                </w:div>
                                <w:div w:id="1606573535">
                                  <w:marLeft w:val="0"/>
                                  <w:marRight w:val="0"/>
                                  <w:marTop w:val="0"/>
                                  <w:marBottom w:val="0"/>
                                  <w:divBdr>
                                    <w:top w:val="none" w:sz="0" w:space="0" w:color="auto"/>
                                    <w:left w:val="none" w:sz="0" w:space="0" w:color="auto"/>
                                    <w:bottom w:val="none" w:sz="0" w:space="0" w:color="auto"/>
                                    <w:right w:val="none" w:sz="0" w:space="0" w:color="auto"/>
                                  </w:divBdr>
                                </w:div>
                                <w:div w:id="1438478002">
                                  <w:marLeft w:val="0"/>
                                  <w:marRight w:val="0"/>
                                  <w:marTop w:val="0"/>
                                  <w:marBottom w:val="0"/>
                                  <w:divBdr>
                                    <w:top w:val="none" w:sz="0" w:space="0" w:color="auto"/>
                                    <w:left w:val="none" w:sz="0" w:space="0" w:color="auto"/>
                                    <w:bottom w:val="none" w:sz="0" w:space="0" w:color="auto"/>
                                    <w:right w:val="none" w:sz="0" w:space="0" w:color="auto"/>
                                  </w:divBdr>
                                </w:div>
                                <w:div w:id="1323582164">
                                  <w:marLeft w:val="0"/>
                                  <w:marRight w:val="0"/>
                                  <w:marTop w:val="0"/>
                                  <w:marBottom w:val="0"/>
                                  <w:divBdr>
                                    <w:top w:val="none" w:sz="0" w:space="0" w:color="auto"/>
                                    <w:left w:val="none" w:sz="0" w:space="0" w:color="auto"/>
                                    <w:bottom w:val="none" w:sz="0" w:space="0" w:color="auto"/>
                                    <w:right w:val="none" w:sz="0" w:space="0" w:color="auto"/>
                                  </w:divBdr>
                                </w:div>
                                <w:div w:id="1774473082">
                                  <w:marLeft w:val="0"/>
                                  <w:marRight w:val="0"/>
                                  <w:marTop w:val="0"/>
                                  <w:marBottom w:val="0"/>
                                  <w:divBdr>
                                    <w:top w:val="none" w:sz="0" w:space="0" w:color="auto"/>
                                    <w:left w:val="none" w:sz="0" w:space="0" w:color="auto"/>
                                    <w:bottom w:val="none" w:sz="0" w:space="0" w:color="auto"/>
                                    <w:right w:val="none" w:sz="0" w:space="0" w:color="auto"/>
                                  </w:divBdr>
                                </w:div>
                                <w:div w:id="724766476">
                                  <w:marLeft w:val="0"/>
                                  <w:marRight w:val="0"/>
                                  <w:marTop w:val="0"/>
                                  <w:marBottom w:val="0"/>
                                  <w:divBdr>
                                    <w:top w:val="none" w:sz="0" w:space="0" w:color="auto"/>
                                    <w:left w:val="none" w:sz="0" w:space="0" w:color="auto"/>
                                    <w:bottom w:val="none" w:sz="0" w:space="0" w:color="auto"/>
                                    <w:right w:val="none" w:sz="0" w:space="0" w:color="auto"/>
                                  </w:divBdr>
                                </w:div>
                                <w:div w:id="154910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549049">
      <w:bodyDiv w:val="1"/>
      <w:marLeft w:val="0"/>
      <w:marRight w:val="0"/>
      <w:marTop w:val="0"/>
      <w:marBottom w:val="0"/>
      <w:divBdr>
        <w:top w:val="none" w:sz="0" w:space="0" w:color="auto"/>
        <w:left w:val="none" w:sz="0" w:space="0" w:color="auto"/>
        <w:bottom w:val="none" w:sz="0" w:space="0" w:color="auto"/>
        <w:right w:val="none" w:sz="0" w:space="0" w:color="auto"/>
      </w:divBdr>
    </w:div>
    <w:div w:id="1885368197">
      <w:bodyDiv w:val="1"/>
      <w:marLeft w:val="0"/>
      <w:marRight w:val="0"/>
      <w:marTop w:val="0"/>
      <w:marBottom w:val="0"/>
      <w:divBdr>
        <w:top w:val="none" w:sz="0" w:space="0" w:color="auto"/>
        <w:left w:val="none" w:sz="0" w:space="0" w:color="auto"/>
        <w:bottom w:val="none" w:sz="0" w:space="0" w:color="auto"/>
        <w:right w:val="none" w:sz="0" w:space="0" w:color="auto"/>
      </w:divBdr>
      <w:divsChild>
        <w:div w:id="1977639969">
          <w:marLeft w:val="0"/>
          <w:marRight w:val="0"/>
          <w:marTop w:val="0"/>
          <w:marBottom w:val="0"/>
          <w:divBdr>
            <w:top w:val="none" w:sz="0" w:space="0" w:color="auto"/>
            <w:left w:val="none" w:sz="0" w:space="0" w:color="auto"/>
            <w:bottom w:val="none" w:sz="0" w:space="0" w:color="auto"/>
            <w:right w:val="none" w:sz="0" w:space="0" w:color="auto"/>
          </w:divBdr>
          <w:divsChild>
            <w:div w:id="1907642533">
              <w:marLeft w:val="0"/>
              <w:marRight w:val="0"/>
              <w:marTop w:val="0"/>
              <w:marBottom w:val="0"/>
              <w:divBdr>
                <w:top w:val="none" w:sz="0" w:space="0" w:color="auto"/>
                <w:left w:val="none" w:sz="0" w:space="0" w:color="auto"/>
                <w:bottom w:val="none" w:sz="0" w:space="0" w:color="auto"/>
                <w:right w:val="none" w:sz="0" w:space="0" w:color="auto"/>
              </w:divBdr>
              <w:divsChild>
                <w:div w:id="1344210707">
                  <w:marLeft w:val="0"/>
                  <w:marRight w:val="0"/>
                  <w:marTop w:val="0"/>
                  <w:marBottom w:val="0"/>
                  <w:divBdr>
                    <w:top w:val="none" w:sz="0" w:space="0" w:color="auto"/>
                    <w:left w:val="none" w:sz="0" w:space="0" w:color="auto"/>
                    <w:bottom w:val="none" w:sz="0" w:space="0" w:color="auto"/>
                    <w:right w:val="none" w:sz="0" w:space="0" w:color="auto"/>
                  </w:divBdr>
                  <w:divsChild>
                    <w:div w:id="874732052">
                      <w:marLeft w:val="0"/>
                      <w:marRight w:val="0"/>
                      <w:marTop w:val="0"/>
                      <w:marBottom w:val="0"/>
                      <w:divBdr>
                        <w:top w:val="none" w:sz="0" w:space="0" w:color="auto"/>
                        <w:left w:val="none" w:sz="0" w:space="0" w:color="auto"/>
                        <w:bottom w:val="none" w:sz="0" w:space="0" w:color="auto"/>
                        <w:right w:val="none" w:sz="0" w:space="0" w:color="auto"/>
                      </w:divBdr>
                      <w:divsChild>
                        <w:div w:id="385374699">
                          <w:marLeft w:val="0"/>
                          <w:marRight w:val="0"/>
                          <w:marTop w:val="15"/>
                          <w:marBottom w:val="0"/>
                          <w:divBdr>
                            <w:top w:val="none" w:sz="0" w:space="0" w:color="auto"/>
                            <w:left w:val="none" w:sz="0" w:space="0" w:color="auto"/>
                            <w:bottom w:val="none" w:sz="0" w:space="0" w:color="auto"/>
                            <w:right w:val="none" w:sz="0" w:space="0" w:color="auto"/>
                          </w:divBdr>
                          <w:divsChild>
                            <w:div w:id="85005948">
                              <w:marLeft w:val="0"/>
                              <w:marRight w:val="0"/>
                              <w:marTop w:val="0"/>
                              <w:marBottom w:val="0"/>
                              <w:divBdr>
                                <w:top w:val="none" w:sz="0" w:space="0" w:color="auto"/>
                                <w:left w:val="none" w:sz="0" w:space="0" w:color="auto"/>
                                <w:bottom w:val="none" w:sz="0" w:space="0" w:color="auto"/>
                                <w:right w:val="none" w:sz="0" w:space="0" w:color="auto"/>
                              </w:divBdr>
                              <w:divsChild>
                                <w:div w:id="2127700578">
                                  <w:marLeft w:val="0"/>
                                  <w:marRight w:val="0"/>
                                  <w:marTop w:val="0"/>
                                  <w:marBottom w:val="0"/>
                                  <w:divBdr>
                                    <w:top w:val="none" w:sz="0" w:space="0" w:color="auto"/>
                                    <w:left w:val="none" w:sz="0" w:space="0" w:color="auto"/>
                                    <w:bottom w:val="none" w:sz="0" w:space="0" w:color="auto"/>
                                    <w:right w:val="none" w:sz="0" w:space="0" w:color="auto"/>
                                  </w:divBdr>
                                </w:div>
                                <w:div w:id="332073472">
                                  <w:marLeft w:val="0"/>
                                  <w:marRight w:val="0"/>
                                  <w:marTop w:val="0"/>
                                  <w:marBottom w:val="0"/>
                                  <w:divBdr>
                                    <w:top w:val="none" w:sz="0" w:space="0" w:color="auto"/>
                                    <w:left w:val="none" w:sz="0" w:space="0" w:color="auto"/>
                                    <w:bottom w:val="none" w:sz="0" w:space="0" w:color="auto"/>
                                    <w:right w:val="none" w:sz="0" w:space="0" w:color="auto"/>
                                  </w:divBdr>
                                </w:div>
                                <w:div w:id="1017656196">
                                  <w:marLeft w:val="0"/>
                                  <w:marRight w:val="0"/>
                                  <w:marTop w:val="0"/>
                                  <w:marBottom w:val="0"/>
                                  <w:divBdr>
                                    <w:top w:val="none" w:sz="0" w:space="0" w:color="auto"/>
                                    <w:left w:val="none" w:sz="0" w:space="0" w:color="auto"/>
                                    <w:bottom w:val="none" w:sz="0" w:space="0" w:color="auto"/>
                                    <w:right w:val="none" w:sz="0" w:space="0" w:color="auto"/>
                                  </w:divBdr>
                                </w:div>
                                <w:div w:id="1472209201">
                                  <w:marLeft w:val="0"/>
                                  <w:marRight w:val="0"/>
                                  <w:marTop w:val="0"/>
                                  <w:marBottom w:val="0"/>
                                  <w:divBdr>
                                    <w:top w:val="none" w:sz="0" w:space="0" w:color="auto"/>
                                    <w:left w:val="none" w:sz="0" w:space="0" w:color="auto"/>
                                    <w:bottom w:val="none" w:sz="0" w:space="0" w:color="auto"/>
                                    <w:right w:val="none" w:sz="0" w:space="0" w:color="auto"/>
                                  </w:divBdr>
                                </w:div>
                                <w:div w:id="204173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541840">
      <w:bodyDiv w:val="1"/>
      <w:marLeft w:val="0"/>
      <w:marRight w:val="0"/>
      <w:marTop w:val="0"/>
      <w:marBottom w:val="0"/>
      <w:divBdr>
        <w:top w:val="none" w:sz="0" w:space="0" w:color="auto"/>
        <w:left w:val="none" w:sz="0" w:space="0" w:color="auto"/>
        <w:bottom w:val="none" w:sz="0" w:space="0" w:color="auto"/>
        <w:right w:val="none" w:sz="0" w:space="0" w:color="auto"/>
      </w:divBdr>
    </w:div>
    <w:div w:id="2039695533">
      <w:bodyDiv w:val="1"/>
      <w:marLeft w:val="0"/>
      <w:marRight w:val="0"/>
      <w:marTop w:val="0"/>
      <w:marBottom w:val="0"/>
      <w:divBdr>
        <w:top w:val="none" w:sz="0" w:space="0" w:color="auto"/>
        <w:left w:val="none" w:sz="0" w:space="0" w:color="auto"/>
        <w:bottom w:val="none" w:sz="0" w:space="0" w:color="auto"/>
        <w:right w:val="none" w:sz="0" w:space="0" w:color="auto"/>
      </w:divBdr>
      <w:divsChild>
        <w:div w:id="1758403329">
          <w:marLeft w:val="0"/>
          <w:marRight w:val="0"/>
          <w:marTop w:val="0"/>
          <w:marBottom w:val="0"/>
          <w:divBdr>
            <w:top w:val="none" w:sz="0" w:space="0" w:color="auto"/>
            <w:left w:val="none" w:sz="0" w:space="0" w:color="auto"/>
            <w:bottom w:val="none" w:sz="0" w:space="0" w:color="auto"/>
            <w:right w:val="none" w:sz="0" w:space="0" w:color="auto"/>
          </w:divBdr>
          <w:divsChild>
            <w:div w:id="341275789">
              <w:marLeft w:val="0"/>
              <w:marRight w:val="0"/>
              <w:marTop w:val="0"/>
              <w:marBottom w:val="0"/>
              <w:divBdr>
                <w:top w:val="none" w:sz="0" w:space="0" w:color="auto"/>
                <w:left w:val="none" w:sz="0" w:space="0" w:color="auto"/>
                <w:bottom w:val="none" w:sz="0" w:space="0" w:color="auto"/>
                <w:right w:val="none" w:sz="0" w:space="0" w:color="auto"/>
              </w:divBdr>
              <w:divsChild>
                <w:div w:id="1219781433">
                  <w:marLeft w:val="0"/>
                  <w:marRight w:val="0"/>
                  <w:marTop w:val="0"/>
                  <w:marBottom w:val="0"/>
                  <w:divBdr>
                    <w:top w:val="none" w:sz="0" w:space="0" w:color="auto"/>
                    <w:left w:val="none" w:sz="0" w:space="0" w:color="auto"/>
                    <w:bottom w:val="none" w:sz="0" w:space="0" w:color="auto"/>
                    <w:right w:val="none" w:sz="0" w:space="0" w:color="auto"/>
                  </w:divBdr>
                  <w:divsChild>
                    <w:div w:id="1117601461">
                      <w:marLeft w:val="0"/>
                      <w:marRight w:val="0"/>
                      <w:marTop w:val="0"/>
                      <w:marBottom w:val="0"/>
                      <w:divBdr>
                        <w:top w:val="none" w:sz="0" w:space="0" w:color="auto"/>
                        <w:left w:val="none" w:sz="0" w:space="0" w:color="auto"/>
                        <w:bottom w:val="none" w:sz="0" w:space="0" w:color="auto"/>
                        <w:right w:val="none" w:sz="0" w:space="0" w:color="auto"/>
                      </w:divBdr>
                      <w:divsChild>
                        <w:div w:id="455760253">
                          <w:marLeft w:val="0"/>
                          <w:marRight w:val="0"/>
                          <w:marTop w:val="15"/>
                          <w:marBottom w:val="0"/>
                          <w:divBdr>
                            <w:top w:val="none" w:sz="0" w:space="0" w:color="auto"/>
                            <w:left w:val="none" w:sz="0" w:space="0" w:color="auto"/>
                            <w:bottom w:val="none" w:sz="0" w:space="0" w:color="auto"/>
                            <w:right w:val="none" w:sz="0" w:space="0" w:color="auto"/>
                          </w:divBdr>
                          <w:divsChild>
                            <w:div w:id="1214081866">
                              <w:marLeft w:val="0"/>
                              <w:marRight w:val="0"/>
                              <w:marTop w:val="0"/>
                              <w:marBottom w:val="0"/>
                              <w:divBdr>
                                <w:top w:val="none" w:sz="0" w:space="0" w:color="auto"/>
                                <w:left w:val="none" w:sz="0" w:space="0" w:color="auto"/>
                                <w:bottom w:val="none" w:sz="0" w:space="0" w:color="auto"/>
                                <w:right w:val="none" w:sz="0" w:space="0" w:color="auto"/>
                              </w:divBdr>
                              <w:divsChild>
                                <w:div w:id="1946306080">
                                  <w:marLeft w:val="0"/>
                                  <w:marRight w:val="0"/>
                                  <w:marTop w:val="0"/>
                                  <w:marBottom w:val="0"/>
                                  <w:divBdr>
                                    <w:top w:val="none" w:sz="0" w:space="0" w:color="auto"/>
                                    <w:left w:val="none" w:sz="0" w:space="0" w:color="auto"/>
                                    <w:bottom w:val="none" w:sz="0" w:space="0" w:color="auto"/>
                                    <w:right w:val="none" w:sz="0" w:space="0" w:color="auto"/>
                                  </w:divBdr>
                                </w:div>
                                <w:div w:id="1394812609">
                                  <w:marLeft w:val="0"/>
                                  <w:marRight w:val="0"/>
                                  <w:marTop w:val="0"/>
                                  <w:marBottom w:val="0"/>
                                  <w:divBdr>
                                    <w:top w:val="none" w:sz="0" w:space="0" w:color="auto"/>
                                    <w:left w:val="none" w:sz="0" w:space="0" w:color="auto"/>
                                    <w:bottom w:val="none" w:sz="0" w:space="0" w:color="auto"/>
                                    <w:right w:val="none" w:sz="0" w:space="0" w:color="auto"/>
                                  </w:divBdr>
                                </w:div>
                                <w:div w:id="1393964399">
                                  <w:marLeft w:val="0"/>
                                  <w:marRight w:val="0"/>
                                  <w:marTop w:val="0"/>
                                  <w:marBottom w:val="0"/>
                                  <w:divBdr>
                                    <w:top w:val="none" w:sz="0" w:space="0" w:color="auto"/>
                                    <w:left w:val="none" w:sz="0" w:space="0" w:color="auto"/>
                                    <w:bottom w:val="none" w:sz="0" w:space="0" w:color="auto"/>
                                    <w:right w:val="none" w:sz="0" w:space="0" w:color="auto"/>
                                  </w:divBdr>
                                </w:div>
                                <w:div w:id="2004429885">
                                  <w:marLeft w:val="0"/>
                                  <w:marRight w:val="0"/>
                                  <w:marTop w:val="0"/>
                                  <w:marBottom w:val="0"/>
                                  <w:divBdr>
                                    <w:top w:val="none" w:sz="0" w:space="0" w:color="auto"/>
                                    <w:left w:val="none" w:sz="0" w:space="0" w:color="auto"/>
                                    <w:bottom w:val="none" w:sz="0" w:space="0" w:color="auto"/>
                                    <w:right w:val="none" w:sz="0" w:space="0" w:color="auto"/>
                                  </w:divBdr>
                                </w:div>
                                <w:div w:id="733821150">
                                  <w:marLeft w:val="0"/>
                                  <w:marRight w:val="0"/>
                                  <w:marTop w:val="0"/>
                                  <w:marBottom w:val="0"/>
                                  <w:divBdr>
                                    <w:top w:val="none" w:sz="0" w:space="0" w:color="auto"/>
                                    <w:left w:val="none" w:sz="0" w:space="0" w:color="auto"/>
                                    <w:bottom w:val="none" w:sz="0" w:space="0" w:color="auto"/>
                                    <w:right w:val="none" w:sz="0" w:space="0" w:color="auto"/>
                                  </w:divBdr>
                                </w:div>
                                <w:div w:id="1123425242">
                                  <w:marLeft w:val="0"/>
                                  <w:marRight w:val="0"/>
                                  <w:marTop w:val="0"/>
                                  <w:marBottom w:val="0"/>
                                  <w:divBdr>
                                    <w:top w:val="none" w:sz="0" w:space="0" w:color="auto"/>
                                    <w:left w:val="none" w:sz="0" w:space="0" w:color="auto"/>
                                    <w:bottom w:val="none" w:sz="0" w:space="0" w:color="auto"/>
                                    <w:right w:val="none" w:sz="0" w:space="0" w:color="auto"/>
                                  </w:divBdr>
                                </w:div>
                                <w:div w:id="525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451072">
      <w:bodyDiv w:val="1"/>
      <w:marLeft w:val="0"/>
      <w:marRight w:val="0"/>
      <w:marTop w:val="0"/>
      <w:marBottom w:val="0"/>
      <w:divBdr>
        <w:top w:val="none" w:sz="0" w:space="0" w:color="auto"/>
        <w:left w:val="none" w:sz="0" w:space="0" w:color="auto"/>
        <w:bottom w:val="none" w:sz="0" w:space="0" w:color="auto"/>
        <w:right w:val="none" w:sz="0" w:space="0" w:color="auto"/>
      </w:divBdr>
    </w:div>
    <w:div w:id="212411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F69B6-683C-427D-84E5-1BCFBE78B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4118</Words>
  <Characters>23479</Characters>
  <Application>Microsoft Office Word</Application>
  <DocSecurity>0</DocSecurity>
  <Lines>195</Lines>
  <Paragraphs>55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DURANTE Nicola</dc:creator>
  <cp:lastModifiedBy>tiziano</cp:lastModifiedBy>
  <cp:revision>4</cp:revision>
  <dcterms:created xsi:type="dcterms:W3CDTF">2016-09-30T14:45:00Z</dcterms:created>
  <dcterms:modified xsi:type="dcterms:W3CDTF">2016-10-09T21:12:00Z</dcterms:modified>
</cp:coreProperties>
</file>